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617E0" w14:textId="77777777" w:rsidR="0064555C" w:rsidRDefault="0064555C" w:rsidP="0064555C">
      <w:pPr>
        <w:pStyle w:val="CMT"/>
        <w:jc w:val="left"/>
      </w:pPr>
    </w:p>
    <w:p w14:paraId="46DE9283" w14:textId="77777777" w:rsidR="00873170" w:rsidRDefault="001B31BB" w:rsidP="00873170">
      <w:pPr>
        <w:pStyle w:val="SCT"/>
        <w:jc w:val="center"/>
        <w:rPr>
          <w:rStyle w:val="NUM"/>
        </w:rPr>
      </w:pPr>
      <w:r>
        <w:t xml:space="preserve">SECTION </w:t>
      </w:r>
      <w:r w:rsidR="00873170">
        <w:rPr>
          <w:rStyle w:val="NUM"/>
        </w:rPr>
        <w:t>32 13 13</w:t>
      </w:r>
    </w:p>
    <w:p w14:paraId="63A796E3" w14:textId="77777777" w:rsidR="001B31BB" w:rsidRDefault="001B31BB" w:rsidP="00873170">
      <w:pPr>
        <w:pStyle w:val="SCT"/>
        <w:jc w:val="center"/>
      </w:pPr>
      <w:r>
        <w:rPr>
          <w:rStyle w:val="NAM"/>
        </w:rPr>
        <w:t>CONCRETE PAVING</w:t>
      </w:r>
    </w:p>
    <w:p w14:paraId="03A153FB" w14:textId="77777777" w:rsidR="001B31BB" w:rsidRDefault="001B31BB" w:rsidP="00873170">
      <w:pPr>
        <w:pStyle w:val="PRT"/>
        <w:jc w:val="left"/>
      </w:pPr>
      <w:r>
        <w:t>GENERAL</w:t>
      </w:r>
    </w:p>
    <w:p w14:paraId="5F1F7483" w14:textId="77777777" w:rsidR="001B31BB" w:rsidRDefault="001B31BB" w:rsidP="00873170">
      <w:pPr>
        <w:pStyle w:val="ART"/>
        <w:jc w:val="left"/>
      </w:pPr>
      <w:r>
        <w:t>RELATED DOCUMENTS</w:t>
      </w:r>
    </w:p>
    <w:p w14:paraId="3D6AE628" w14:textId="77777777" w:rsidR="001B31BB" w:rsidRDefault="001B31BB" w:rsidP="00873170">
      <w:pPr>
        <w:pStyle w:val="PR1"/>
        <w:jc w:val="left"/>
      </w:pPr>
      <w:r>
        <w:t xml:space="preserve">Drawings and general provisions of the Contract, including General and </w:t>
      </w:r>
      <w:r w:rsidR="00452F10">
        <w:t>Supplementary</w:t>
      </w:r>
      <w:r>
        <w:t xml:space="preserve"> Conditions and Division 01 Specification Sections, apply to this Section.</w:t>
      </w:r>
    </w:p>
    <w:p w14:paraId="490C7162" w14:textId="77777777" w:rsidR="001B31BB" w:rsidRDefault="001B31BB" w:rsidP="00873170">
      <w:pPr>
        <w:pStyle w:val="ART"/>
        <w:jc w:val="left"/>
      </w:pPr>
      <w:r>
        <w:t>SUMMARY</w:t>
      </w:r>
    </w:p>
    <w:p w14:paraId="7D66A92B" w14:textId="77777777" w:rsidR="001B31BB" w:rsidRDefault="001B31BB" w:rsidP="00873170">
      <w:pPr>
        <w:pStyle w:val="PR1"/>
        <w:jc w:val="left"/>
      </w:pPr>
      <w:r>
        <w:t xml:space="preserve">Section Includes Concrete </w:t>
      </w:r>
      <w:r w:rsidRPr="00F50CC8">
        <w:t xml:space="preserve">Paving </w:t>
      </w:r>
      <w:r w:rsidR="00F50CC8" w:rsidRPr="00F50CC8">
        <w:t>i</w:t>
      </w:r>
      <w:r w:rsidRPr="00F50CC8">
        <w:t xml:space="preserve">ncluding the </w:t>
      </w:r>
      <w:r w:rsidR="00F50CC8" w:rsidRPr="00F50CC8">
        <w:t>f</w:t>
      </w:r>
      <w:r w:rsidRPr="00F50CC8">
        <w:t>ollowing:</w:t>
      </w:r>
    </w:p>
    <w:p w14:paraId="6674DE64" w14:textId="77777777" w:rsidR="001B31BB" w:rsidRDefault="001B31BB" w:rsidP="00873170">
      <w:pPr>
        <w:pStyle w:val="PR2"/>
        <w:spacing w:before="240"/>
        <w:jc w:val="left"/>
      </w:pPr>
      <w:r>
        <w:t>Driveways.</w:t>
      </w:r>
    </w:p>
    <w:p w14:paraId="2C848144" w14:textId="77777777" w:rsidR="001B31BB" w:rsidRDefault="001B31BB" w:rsidP="00873170">
      <w:pPr>
        <w:pStyle w:val="PR2"/>
        <w:jc w:val="left"/>
      </w:pPr>
      <w:r>
        <w:t>Roadways.</w:t>
      </w:r>
    </w:p>
    <w:p w14:paraId="725FC67F" w14:textId="77777777" w:rsidR="001B31BB" w:rsidRDefault="001B31BB" w:rsidP="00873170">
      <w:pPr>
        <w:pStyle w:val="PR2"/>
        <w:jc w:val="left"/>
      </w:pPr>
      <w:r>
        <w:t>Parking lots.</w:t>
      </w:r>
    </w:p>
    <w:p w14:paraId="5F4EEA33" w14:textId="77777777" w:rsidR="001B31BB" w:rsidRDefault="001B31BB" w:rsidP="00873170">
      <w:pPr>
        <w:pStyle w:val="PR2"/>
        <w:jc w:val="left"/>
      </w:pPr>
      <w:r>
        <w:t>Curbs and gutters.</w:t>
      </w:r>
    </w:p>
    <w:p w14:paraId="717B8E4D" w14:textId="77777777" w:rsidR="001B31BB" w:rsidRDefault="001B31BB" w:rsidP="00873170">
      <w:pPr>
        <w:pStyle w:val="PR2"/>
        <w:jc w:val="left"/>
      </w:pPr>
      <w:r>
        <w:t>Walks.</w:t>
      </w:r>
    </w:p>
    <w:p w14:paraId="2C0F0FC4" w14:textId="77777777" w:rsidR="001B31BB" w:rsidRDefault="001B31BB" w:rsidP="00873170">
      <w:pPr>
        <w:pStyle w:val="PR1"/>
        <w:jc w:val="left"/>
      </w:pPr>
      <w:r>
        <w:t>Related Requirements:</w:t>
      </w:r>
    </w:p>
    <w:p w14:paraId="24CC7327" w14:textId="77777777" w:rsidR="001B31BB" w:rsidRDefault="001B31BB" w:rsidP="00873170">
      <w:pPr>
        <w:pStyle w:val="PR2"/>
        <w:spacing w:before="240"/>
        <w:jc w:val="left"/>
      </w:pPr>
      <w:r w:rsidRPr="00F50CC8">
        <w:t>Section </w:t>
      </w:r>
      <w:r w:rsidR="00873170">
        <w:t>03 30 00</w:t>
      </w:r>
      <w:r w:rsidRPr="00F50CC8">
        <w:t xml:space="preserve"> "Cast-in-Place Concrete</w:t>
      </w:r>
      <w:r w:rsidR="006A3CE4">
        <w:t>”</w:t>
      </w:r>
      <w:r>
        <w:t xml:space="preserve"> for general building applications of concrete.</w:t>
      </w:r>
    </w:p>
    <w:p w14:paraId="526A6813" w14:textId="77777777" w:rsidR="001B31BB" w:rsidRDefault="001B31BB" w:rsidP="00873170">
      <w:pPr>
        <w:pStyle w:val="PR2"/>
        <w:jc w:val="left"/>
      </w:pPr>
      <w:r>
        <w:t>Section </w:t>
      </w:r>
      <w:r w:rsidR="00873170">
        <w:t>32 13 73</w:t>
      </w:r>
      <w:r>
        <w:t xml:space="preserve"> "Concrete Paving Joint Sealants" for joint sealants in expansion and contraction joints within concrete paving and in joints between concrete paving and asphalt paving or adjacent construction.</w:t>
      </w:r>
    </w:p>
    <w:p w14:paraId="572770A0" w14:textId="77777777" w:rsidR="001B31BB" w:rsidRDefault="001B31BB" w:rsidP="00873170">
      <w:pPr>
        <w:pStyle w:val="PR2"/>
        <w:jc w:val="left"/>
      </w:pPr>
      <w:r>
        <w:t>Section </w:t>
      </w:r>
      <w:r w:rsidR="00873170">
        <w:t>32 17 13</w:t>
      </w:r>
      <w:r>
        <w:t xml:space="preserve"> "Parking Bumpers."</w:t>
      </w:r>
    </w:p>
    <w:p w14:paraId="1F188E28" w14:textId="77777777" w:rsidR="001B31BB" w:rsidRDefault="001B31BB" w:rsidP="00873170">
      <w:pPr>
        <w:pStyle w:val="PR2"/>
        <w:jc w:val="left"/>
      </w:pPr>
      <w:r>
        <w:t>Section </w:t>
      </w:r>
      <w:r w:rsidR="00873170">
        <w:t>32 17 23</w:t>
      </w:r>
      <w:r>
        <w:t xml:space="preserve"> "Pavement Markings."</w:t>
      </w:r>
    </w:p>
    <w:p w14:paraId="0C125AD1" w14:textId="77777777" w:rsidR="001B31BB" w:rsidRDefault="001B31BB" w:rsidP="00873170">
      <w:pPr>
        <w:pStyle w:val="PR2"/>
        <w:jc w:val="left"/>
      </w:pPr>
      <w:r>
        <w:t>Section </w:t>
      </w:r>
      <w:r w:rsidR="00873170">
        <w:t>32 17 26</w:t>
      </w:r>
      <w:r>
        <w:t xml:space="preserve"> "Tactile Warning Surfacing" for detectable warning [</w:t>
      </w:r>
      <w:r>
        <w:rPr>
          <w:b/>
        </w:rPr>
        <w:t>tiles</w:t>
      </w:r>
      <w:r>
        <w:t>] [</w:t>
      </w:r>
      <w:r>
        <w:rPr>
          <w:b/>
        </w:rPr>
        <w:t>mats</w:t>
      </w:r>
      <w:r>
        <w:t>] [</w:t>
      </w:r>
      <w:r>
        <w:rPr>
          <w:b/>
        </w:rPr>
        <w:t>and</w:t>
      </w:r>
      <w:r>
        <w:t>] [</w:t>
      </w:r>
      <w:r>
        <w:rPr>
          <w:b/>
        </w:rPr>
        <w:t>pavers</w:t>
      </w:r>
      <w:r>
        <w:t>].</w:t>
      </w:r>
    </w:p>
    <w:p w14:paraId="31E06300" w14:textId="2B2C3485" w:rsidR="001B31BB" w:rsidRDefault="001B31BB" w:rsidP="00873170">
      <w:pPr>
        <w:pStyle w:val="ART"/>
        <w:jc w:val="left"/>
      </w:pPr>
      <w:r>
        <w:t>DEFINITIONS</w:t>
      </w:r>
    </w:p>
    <w:p w14:paraId="0842D68A" w14:textId="77777777" w:rsidR="001B31BB" w:rsidRDefault="001B31BB" w:rsidP="00873170">
      <w:pPr>
        <w:pStyle w:val="PR1"/>
        <w:jc w:val="left"/>
      </w:pPr>
      <w:r>
        <w:t>Cementitious Materials: Portland cement alone or in combination with one or more of blended hydraulic cement, fly ash, slag cement, and other pozzolans.</w:t>
      </w:r>
    </w:p>
    <w:p w14:paraId="072D0FF4" w14:textId="77777777" w:rsidR="001B31BB" w:rsidRDefault="001B31BB" w:rsidP="00873170">
      <w:pPr>
        <w:pStyle w:val="PR1"/>
        <w:jc w:val="left"/>
      </w:pPr>
      <w:r>
        <w:t>W/C Ratio: The ratio by weight of water to cementitious materials.</w:t>
      </w:r>
    </w:p>
    <w:p w14:paraId="66C9B05F" w14:textId="77777777" w:rsidR="001B31BB" w:rsidRDefault="001B31BB" w:rsidP="00873170">
      <w:pPr>
        <w:pStyle w:val="ART"/>
        <w:jc w:val="left"/>
      </w:pPr>
      <w:r>
        <w:lastRenderedPageBreak/>
        <w:t>PRE</w:t>
      </w:r>
      <w:r w:rsidR="00AE66A1">
        <w:t>-</w:t>
      </w:r>
      <w:r>
        <w:t>INSTALLATION MEETINGS</w:t>
      </w:r>
    </w:p>
    <w:p w14:paraId="67073F44" w14:textId="77777777" w:rsidR="001B31BB" w:rsidRDefault="001B31BB" w:rsidP="00873170">
      <w:pPr>
        <w:pStyle w:val="PR1"/>
        <w:jc w:val="left"/>
      </w:pPr>
      <w:r>
        <w:t>Pre</w:t>
      </w:r>
      <w:r w:rsidR="00AE66A1">
        <w:t>-</w:t>
      </w:r>
      <w:r>
        <w:t xml:space="preserve">installation Conference: Conduct conference at </w:t>
      </w:r>
      <w:r w:rsidRPr="00AE66A1">
        <w:t>Project site</w:t>
      </w:r>
      <w:r>
        <w:t>.</w:t>
      </w:r>
    </w:p>
    <w:p w14:paraId="1C130CF1" w14:textId="77777777" w:rsidR="001B31BB" w:rsidRDefault="001B31BB" w:rsidP="00873170">
      <w:pPr>
        <w:pStyle w:val="PR2"/>
        <w:spacing w:before="240"/>
        <w:jc w:val="left"/>
      </w:pPr>
      <w:r>
        <w:t>Review methods and procedures related to concrete paving, including:</w:t>
      </w:r>
    </w:p>
    <w:p w14:paraId="21E428FC" w14:textId="77777777" w:rsidR="001B31BB" w:rsidRDefault="001B31BB" w:rsidP="00873170">
      <w:pPr>
        <w:pStyle w:val="PR3"/>
        <w:spacing w:before="240"/>
        <w:jc w:val="left"/>
      </w:pPr>
      <w:r>
        <w:t>Concrete mixture design.</w:t>
      </w:r>
    </w:p>
    <w:p w14:paraId="4904FE33" w14:textId="77777777" w:rsidR="001B31BB" w:rsidRDefault="001B31BB" w:rsidP="00873170">
      <w:pPr>
        <w:pStyle w:val="PR3"/>
        <w:jc w:val="left"/>
      </w:pPr>
      <w:r>
        <w:t>Quality control of concrete materials and concrete paving construction practices.</w:t>
      </w:r>
    </w:p>
    <w:p w14:paraId="5F98BC46" w14:textId="77777777" w:rsidR="00E80711" w:rsidRDefault="00E80711" w:rsidP="00873170">
      <w:pPr>
        <w:pStyle w:val="PR3"/>
        <w:jc w:val="left"/>
      </w:pPr>
      <w:r>
        <w:t>&lt;</w:t>
      </w:r>
      <w:r w:rsidRPr="00E80711">
        <w:rPr>
          <w:b/>
        </w:rPr>
        <w:t>Insert agenda item</w:t>
      </w:r>
      <w:r>
        <w:t>&gt;.</w:t>
      </w:r>
    </w:p>
    <w:p w14:paraId="017BA9CB" w14:textId="77777777" w:rsidR="001B31BB" w:rsidRDefault="001B31BB" w:rsidP="00873170">
      <w:pPr>
        <w:pStyle w:val="PR2"/>
        <w:spacing w:before="240"/>
        <w:jc w:val="left"/>
      </w:pPr>
      <w:r>
        <w:t>Require representatives of each entity directly concerned with concrete paving to attend, including the following:</w:t>
      </w:r>
    </w:p>
    <w:p w14:paraId="002D747E" w14:textId="77777777" w:rsidR="001B31BB" w:rsidRDefault="001B31BB" w:rsidP="00873170">
      <w:pPr>
        <w:pStyle w:val="PR3"/>
        <w:spacing w:before="240"/>
        <w:jc w:val="left"/>
      </w:pPr>
      <w:r>
        <w:t>Contractor's superintendent.</w:t>
      </w:r>
    </w:p>
    <w:p w14:paraId="6ADAAB89" w14:textId="77777777" w:rsidR="001B31BB" w:rsidRDefault="001B31BB" w:rsidP="00873170">
      <w:pPr>
        <w:pStyle w:val="PR3"/>
        <w:jc w:val="left"/>
      </w:pPr>
      <w:r>
        <w:t>Independent testing agency responsible for concrete design mixtures.</w:t>
      </w:r>
    </w:p>
    <w:p w14:paraId="61F3A116" w14:textId="77777777" w:rsidR="001B31BB" w:rsidRDefault="001B31BB" w:rsidP="00873170">
      <w:pPr>
        <w:pStyle w:val="PR3"/>
        <w:jc w:val="left"/>
      </w:pPr>
      <w:r>
        <w:t>Ready-mix concrete manufacturer.</w:t>
      </w:r>
    </w:p>
    <w:p w14:paraId="5A77B629" w14:textId="77777777" w:rsidR="001B31BB" w:rsidRDefault="001B31BB" w:rsidP="00873170">
      <w:pPr>
        <w:pStyle w:val="PR3"/>
        <w:jc w:val="left"/>
      </w:pPr>
      <w:r>
        <w:t>Concrete paving Subcontractor.</w:t>
      </w:r>
    </w:p>
    <w:p w14:paraId="3D9435AF" w14:textId="77777777" w:rsidR="001B31BB" w:rsidRDefault="001B31BB" w:rsidP="00873170">
      <w:pPr>
        <w:pStyle w:val="ART"/>
        <w:jc w:val="left"/>
      </w:pPr>
      <w:r>
        <w:t>ACTION SUBMITTALS</w:t>
      </w:r>
    </w:p>
    <w:p w14:paraId="79DC5EE6" w14:textId="77777777" w:rsidR="001B31BB" w:rsidRDefault="001B31BB" w:rsidP="00873170">
      <w:pPr>
        <w:pStyle w:val="PR1"/>
        <w:jc w:val="left"/>
      </w:pPr>
      <w:r>
        <w:t>Product Data: For each type of product.</w:t>
      </w:r>
    </w:p>
    <w:p w14:paraId="1631A614" w14:textId="77777777" w:rsidR="001B31BB" w:rsidRDefault="001B31BB" w:rsidP="00873170">
      <w:pPr>
        <w:pStyle w:val="PR1"/>
        <w:jc w:val="left"/>
      </w:pPr>
      <w:r>
        <w:t>Samples for Initial Selection: For each type of product, ingredient, or admixture requiring color selection.</w:t>
      </w:r>
    </w:p>
    <w:p w14:paraId="328D4DCD" w14:textId="77777777" w:rsidR="001B31BB" w:rsidRDefault="001B31BB" w:rsidP="00873170">
      <w:pPr>
        <w:pStyle w:val="PR1"/>
        <w:jc w:val="left"/>
      </w:pPr>
      <w:r>
        <w:t>Samples for Verification: For each type of product or exposed finish, prepared as Samples of size indicated below:</w:t>
      </w:r>
    </w:p>
    <w:p w14:paraId="71EE7AAD" w14:textId="77777777" w:rsidR="001B31BB" w:rsidRDefault="000126C2" w:rsidP="00873170">
      <w:pPr>
        <w:pStyle w:val="PR2"/>
        <w:spacing w:before="240"/>
        <w:jc w:val="left"/>
      </w:pPr>
      <w:r>
        <w:t>Colored Concrete</w:t>
      </w:r>
      <w:r w:rsidR="001B31BB">
        <w:t xml:space="preserve">: </w:t>
      </w:r>
      <w:r>
        <w:t xml:space="preserve"> 3” x 3” samples.  Provide two s</w:t>
      </w:r>
      <w:r w:rsidR="001B31BB">
        <w:t>ample</w:t>
      </w:r>
      <w:r>
        <w:t>s</w:t>
      </w:r>
      <w:r w:rsidR="001B31BB">
        <w:t xml:space="preserve"> of each </w:t>
      </w:r>
      <w:r>
        <w:t>color</w:t>
      </w:r>
      <w:r w:rsidR="001B31BB">
        <w:t>.</w:t>
      </w:r>
    </w:p>
    <w:p w14:paraId="64E52A71" w14:textId="77777777" w:rsidR="001B31BB" w:rsidRDefault="001B31BB" w:rsidP="00873170">
      <w:pPr>
        <w:pStyle w:val="PR1"/>
        <w:jc w:val="left"/>
      </w:pPr>
      <w:r>
        <w:t>Design Mixes: For each concrete paving mix. Include alternate design mixes when characteristics of materials, Project conditions, weather, test results, or other circumstances warrant adjustments.</w:t>
      </w:r>
    </w:p>
    <w:p w14:paraId="469A2AF6" w14:textId="77777777" w:rsidR="009E4B35" w:rsidRDefault="009E4B35" w:rsidP="00873170">
      <w:pPr>
        <w:pStyle w:val="PR2"/>
        <w:spacing w:before="240"/>
        <w:jc w:val="left"/>
      </w:pPr>
      <w:r>
        <w:t xml:space="preserve">Mix designs are subject to approval of the </w:t>
      </w:r>
      <w:r w:rsidR="00902352">
        <w:t>District’s</w:t>
      </w:r>
      <w:r>
        <w:t xml:space="preserve"> testing laboratory of record for compliance with requirements.</w:t>
      </w:r>
    </w:p>
    <w:p w14:paraId="236EE727" w14:textId="77777777" w:rsidR="001B31BB" w:rsidRDefault="001B31BB" w:rsidP="00873170">
      <w:pPr>
        <w:pStyle w:val="ART"/>
        <w:jc w:val="left"/>
      </w:pPr>
      <w:r>
        <w:t>INFORMATIONAL SUBMITTALS</w:t>
      </w:r>
    </w:p>
    <w:p w14:paraId="3D33A8D6" w14:textId="77777777" w:rsidR="001B31BB" w:rsidRPr="006F4EE8" w:rsidRDefault="001B31BB" w:rsidP="00873170">
      <w:pPr>
        <w:pStyle w:val="PR1"/>
        <w:jc w:val="left"/>
      </w:pPr>
      <w:r w:rsidRPr="006F4EE8">
        <w:t>Qualification Data: For qualified testing agency.</w:t>
      </w:r>
    </w:p>
    <w:p w14:paraId="2FE7560A" w14:textId="77777777" w:rsidR="001B31BB" w:rsidRDefault="001B31BB" w:rsidP="00873170">
      <w:pPr>
        <w:pStyle w:val="PR1"/>
        <w:jc w:val="left"/>
      </w:pPr>
      <w:r>
        <w:t>Material Certificates:</w:t>
      </w:r>
      <w:r w:rsidR="000A4E33">
        <w:t xml:space="preserve"> </w:t>
      </w:r>
      <w:r>
        <w:t xml:space="preserve"> For the following, from manufacturer:</w:t>
      </w:r>
    </w:p>
    <w:p w14:paraId="58DC9A9F" w14:textId="77777777" w:rsidR="001B31BB" w:rsidRDefault="001B31BB" w:rsidP="00873170">
      <w:pPr>
        <w:pStyle w:val="PR2"/>
        <w:spacing w:before="240"/>
        <w:jc w:val="left"/>
      </w:pPr>
      <w:r>
        <w:t>Cementitious materials.</w:t>
      </w:r>
    </w:p>
    <w:p w14:paraId="2224A034" w14:textId="77777777" w:rsidR="001B31BB" w:rsidRDefault="001B31BB" w:rsidP="00873170">
      <w:pPr>
        <w:pStyle w:val="PR2"/>
        <w:jc w:val="left"/>
      </w:pPr>
      <w:r>
        <w:t>Steel reinforcement and reinforcement accessories.</w:t>
      </w:r>
    </w:p>
    <w:p w14:paraId="7222A794" w14:textId="77777777" w:rsidR="001B31BB" w:rsidRDefault="001B31BB" w:rsidP="00873170">
      <w:pPr>
        <w:pStyle w:val="PR2"/>
        <w:jc w:val="left"/>
      </w:pPr>
      <w:r>
        <w:t>Fiber reinforcement.</w:t>
      </w:r>
    </w:p>
    <w:p w14:paraId="3683DDEA" w14:textId="77777777" w:rsidR="001B31BB" w:rsidRDefault="001B31BB" w:rsidP="00873170">
      <w:pPr>
        <w:pStyle w:val="PR2"/>
        <w:jc w:val="left"/>
      </w:pPr>
      <w:r>
        <w:lastRenderedPageBreak/>
        <w:t>Admixtures.</w:t>
      </w:r>
    </w:p>
    <w:p w14:paraId="7BE52B4D" w14:textId="77777777" w:rsidR="001B31BB" w:rsidRDefault="001B31BB" w:rsidP="00873170">
      <w:pPr>
        <w:pStyle w:val="PR2"/>
        <w:jc w:val="left"/>
      </w:pPr>
      <w:r>
        <w:t>Curing compounds.</w:t>
      </w:r>
    </w:p>
    <w:p w14:paraId="21BB2C40" w14:textId="77777777" w:rsidR="001B31BB" w:rsidRDefault="001B31BB" w:rsidP="00873170">
      <w:pPr>
        <w:pStyle w:val="PR2"/>
        <w:jc w:val="left"/>
      </w:pPr>
      <w:r>
        <w:t>Applied finish materials.</w:t>
      </w:r>
    </w:p>
    <w:p w14:paraId="249D4FB8" w14:textId="77777777" w:rsidR="001B31BB" w:rsidRDefault="001B31BB" w:rsidP="00873170">
      <w:pPr>
        <w:pStyle w:val="PR2"/>
        <w:jc w:val="left"/>
      </w:pPr>
      <w:r>
        <w:t>Bonding agent or epoxy adhesive.</w:t>
      </w:r>
    </w:p>
    <w:p w14:paraId="42080FB9" w14:textId="77777777" w:rsidR="001B31BB" w:rsidRDefault="001B31BB" w:rsidP="00873170">
      <w:pPr>
        <w:pStyle w:val="PR2"/>
        <w:jc w:val="left"/>
      </w:pPr>
      <w:r>
        <w:t>Joint fillers.</w:t>
      </w:r>
    </w:p>
    <w:p w14:paraId="4A5009CB" w14:textId="77777777" w:rsidR="001B31BB" w:rsidRDefault="001B31BB" w:rsidP="00873170">
      <w:pPr>
        <w:pStyle w:val="ART"/>
        <w:jc w:val="left"/>
      </w:pPr>
      <w:r>
        <w:t>QUALITY ASSURANCE</w:t>
      </w:r>
    </w:p>
    <w:p w14:paraId="7B948590" w14:textId="77777777" w:rsidR="00BB7841" w:rsidRPr="00BB7841" w:rsidRDefault="00BB7841" w:rsidP="00873170">
      <w:pPr>
        <w:pStyle w:val="PR1"/>
        <w:jc w:val="left"/>
      </w:pPr>
      <w:r>
        <w:t>Codes and Standards:  Comply with local governing regulations if more stringent than herein specified.</w:t>
      </w:r>
    </w:p>
    <w:p w14:paraId="0BD4D6D5" w14:textId="77777777" w:rsidR="00BB7841" w:rsidRDefault="00BB7841" w:rsidP="00873170">
      <w:pPr>
        <w:pStyle w:val="PR1"/>
        <w:jc w:val="left"/>
      </w:pPr>
      <w:r>
        <w:t>Comply with applicable provisions of the following, except as otherwise indicated:</w:t>
      </w:r>
    </w:p>
    <w:p w14:paraId="7F42640B" w14:textId="77777777" w:rsidR="00BB7841" w:rsidRDefault="00DE1455" w:rsidP="00873170">
      <w:pPr>
        <w:pStyle w:val="PR2"/>
        <w:spacing w:before="240"/>
        <w:jc w:val="left"/>
      </w:pPr>
      <w:r>
        <w:t>Applicable portions of the CBC</w:t>
      </w:r>
      <w:r w:rsidR="00BB7841">
        <w:t>.</w:t>
      </w:r>
    </w:p>
    <w:p w14:paraId="310502D1" w14:textId="77777777" w:rsidR="00BB7841" w:rsidRDefault="00C624A9" w:rsidP="00873170">
      <w:pPr>
        <w:pStyle w:val="PR2"/>
        <w:jc w:val="left"/>
      </w:pPr>
      <w:r>
        <w:t>T</w:t>
      </w:r>
      <w:r w:rsidRPr="00F6719B">
        <w:t>he U.S. Architectural &amp; Transportation Barriers Compliance Board's ADA-ABA Accessibility Guidelines for Buildings and Facilities</w:t>
      </w:r>
      <w:r w:rsidR="00BB7841">
        <w:t>.</w:t>
      </w:r>
    </w:p>
    <w:p w14:paraId="2849D97A" w14:textId="77777777" w:rsidR="00BB7841" w:rsidRPr="00BB7841" w:rsidRDefault="00BB7841" w:rsidP="00873170">
      <w:pPr>
        <w:pStyle w:val="PR2"/>
        <w:jc w:val="left"/>
      </w:pPr>
      <w:r>
        <w:t>Conform to applicable City codes for paving work on public property.</w:t>
      </w:r>
    </w:p>
    <w:p w14:paraId="3428F716" w14:textId="77777777" w:rsidR="00BB7841" w:rsidRDefault="00BB7841" w:rsidP="00873170">
      <w:pPr>
        <w:pStyle w:val="PR1"/>
        <w:jc w:val="left"/>
      </w:pPr>
      <w:r>
        <w:t>Continuous surfaces, including walks and sidewalks, shall have a continuous common surface, not interrupted by abrupt changes in level exceeding 1/</w:t>
      </w:r>
      <w:r>
        <w:rPr>
          <w:rFonts w:ascii="WP TypographicSymbols" w:hAnsi="WP TypographicSymbols"/>
        </w:rPr>
        <w:t></w:t>
      </w:r>
      <w:r w:rsidR="00CA29AB">
        <w:rPr>
          <w:rFonts w:ascii="WP TypographicSymbols" w:hAnsi="WP TypographicSymbols"/>
        </w:rPr>
        <w:t></w:t>
      </w:r>
      <w:r>
        <w:t>inch</w:t>
      </w:r>
    </w:p>
    <w:p w14:paraId="229BD1B3" w14:textId="414C58C9" w:rsidR="00BA132D" w:rsidRDefault="00BA132D" w:rsidP="00873170">
      <w:pPr>
        <w:pStyle w:val="PR1"/>
        <w:jc w:val="left"/>
      </w:pPr>
      <w:r>
        <w:t xml:space="preserve">All concrete paving with a slope less than </w:t>
      </w:r>
      <w:r w:rsidR="003F466A">
        <w:t>5</w:t>
      </w:r>
      <w:r w:rsidR="00C3455F">
        <w:t xml:space="preserve"> percent</w:t>
      </w:r>
      <w:r>
        <w:t xml:space="preserve"> shall have a </w:t>
      </w:r>
      <w:r w:rsidR="003F466A" w:rsidRPr="003F466A">
        <w:rPr>
          <w:b/>
        </w:rPr>
        <w:t>[</w:t>
      </w:r>
      <w:r w:rsidRPr="003F466A">
        <w:rPr>
          <w:b/>
        </w:rPr>
        <w:t>medium broom</w:t>
      </w:r>
      <w:r w:rsidR="003F466A" w:rsidRPr="003F466A">
        <w:rPr>
          <w:b/>
        </w:rPr>
        <w:t>]</w:t>
      </w:r>
      <w:r w:rsidRPr="003F466A">
        <w:rPr>
          <w:b/>
        </w:rPr>
        <w:t xml:space="preserve"> </w:t>
      </w:r>
      <w:r w:rsidR="003F466A" w:rsidRPr="003F466A">
        <w:rPr>
          <w:b/>
        </w:rPr>
        <w:t>[</w:t>
      </w:r>
      <w:r w:rsidRPr="003F466A">
        <w:rPr>
          <w:b/>
        </w:rPr>
        <w:t>medium salted</w:t>
      </w:r>
      <w:r w:rsidR="003F466A" w:rsidRPr="003F466A">
        <w:rPr>
          <w:b/>
        </w:rPr>
        <w:t>]</w:t>
      </w:r>
      <w:r w:rsidR="003F466A">
        <w:t xml:space="preserve"> </w:t>
      </w:r>
      <w:r>
        <w:t xml:space="preserve">finish, and all concrete paving with a slope equal to or greater than </w:t>
      </w:r>
      <w:r w:rsidR="003F466A">
        <w:t>5</w:t>
      </w:r>
      <w:r w:rsidR="00C3455F">
        <w:t xml:space="preserve"> percent</w:t>
      </w:r>
      <w:r>
        <w:t xml:space="preserve"> shall  have a </w:t>
      </w:r>
      <w:r w:rsidR="00164A1A">
        <w:t>slip resistant</w:t>
      </w:r>
      <w:r w:rsidR="00164A1A" w:rsidRPr="003F466A">
        <w:rPr>
          <w:b/>
        </w:rPr>
        <w:t xml:space="preserve"> </w:t>
      </w:r>
      <w:r w:rsidR="003F466A" w:rsidRPr="003F466A">
        <w:rPr>
          <w:b/>
        </w:rPr>
        <w:t>[</w:t>
      </w:r>
      <w:r w:rsidRPr="003F466A">
        <w:rPr>
          <w:b/>
        </w:rPr>
        <w:t>heavy broom finish</w:t>
      </w:r>
      <w:r w:rsidR="003F466A" w:rsidRPr="003F466A">
        <w:rPr>
          <w:b/>
        </w:rPr>
        <w:t>]</w:t>
      </w:r>
      <w:r>
        <w:t>.</w:t>
      </w:r>
    </w:p>
    <w:p w14:paraId="4EC8772D" w14:textId="77777777" w:rsidR="00BB7841" w:rsidRDefault="00BB7841" w:rsidP="00873170">
      <w:pPr>
        <w:pStyle w:val="PR1"/>
        <w:jc w:val="left"/>
      </w:pPr>
      <w:r>
        <w:t>Source Limitations:  Obtain each type or class of cementitious material of the same brand from the same manufacturer's plant and each aggregate from one source.</w:t>
      </w:r>
    </w:p>
    <w:p w14:paraId="7B90C732" w14:textId="77777777" w:rsidR="00BB7841" w:rsidRDefault="00BB7841" w:rsidP="00873170">
      <w:pPr>
        <w:pStyle w:val="PR1"/>
        <w:jc w:val="left"/>
      </w:pPr>
      <w:r>
        <w:t>ACI Publications:  Comply with ACI 301, "Specification for Structural Concrete," unless modified by the requirements of the Contract Documents.</w:t>
      </w:r>
    </w:p>
    <w:p w14:paraId="7C36BECC" w14:textId="77777777" w:rsidR="00BB7841" w:rsidRDefault="00BB7841" w:rsidP="00873170">
      <w:pPr>
        <w:pStyle w:val="PR1"/>
        <w:jc w:val="left"/>
      </w:pPr>
      <w:r>
        <w:t>Concrete Testing Service:  Engage a qualified independent testing agency to design concrete mixes</w:t>
      </w:r>
      <w:r w:rsidR="001B10DB">
        <w:t>.</w:t>
      </w:r>
    </w:p>
    <w:p w14:paraId="5B429F34" w14:textId="77777777" w:rsidR="001B10DB" w:rsidRDefault="001B10DB" w:rsidP="00873170">
      <w:pPr>
        <w:pStyle w:val="PR2"/>
        <w:spacing w:before="240"/>
        <w:jc w:val="left"/>
      </w:pPr>
      <w:r>
        <w:t>Testing Agency Qualifications:  Qualified according to ASTM C 1077 and ASTM E 329 for testing indicated.</w:t>
      </w:r>
    </w:p>
    <w:p w14:paraId="25E27AEA" w14:textId="77777777" w:rsidR="001B10DB" w:rsidRDefault="001B10DB" w:rsidP="00873170">
      <w:pPr>
        <w:pStyle w:val="PR2"/>
        <w:jc w:val="left"/>
      </w:pPr>
      <w:r>
        <w:t xml:space="preserve">Qualification requirements are in addition to those specified in Section </w:t>
      </w:r>
      <w:r w:rsidR="00873170">
        <w:t>01 40 02</w:t>
      </w:r>
      <w:r>
        <w:t xml:space="preserve"> “Quality Requirements / Contractor Laboratory.”</w:t>
      </w:r>
    </w:p>
    <w:p w14:paraId="0D1BF1B6" w14:textId="77777777" w:rsidR="005D2D3D" w:rsidRDefault="005D2D3D" w:rsidP="00873170">
      <w:pPr>
        <w:pStyle w:val="PR1"/>
        <w:jc w:val="left"/>
      </w:pPr>
      <w:r>
        <w:t>Mockups:  Cast mockups of full-size sections of concrete pavement to demonstrate typical joints, surface finish, texture, color, and standard of workmanship.</w:t>
      </w:r>
    </w:p>
    <w:p w14:paraId="04148E3D" w14:textId="77777777" w:rsidR="005D2D3D" w:rsidRDefault="005D2D3D" w:rsidP="00873170">
      <w:pPr>
        <w:pStyle w:val="PR2"/>
        <w:spacing w:before="240"/>
        <w:jc w:val="left"/>
      </w:pPr>
      <w:r>
        <w:t>Build mockup panels not less than &lt;</w:t>
      </w:r>
      <w:r w:rsidRPr="006165C1">
        <w:rPr>
          <w:b/>
        </w:rPr>
        <w:t>Insert dimensions</w:t>
      </w:r>
      <w:r>
        <w:t xml:space="preserve">&gt; for each different integrally colored concrete paving and finish. Locate on site as directed by </w:t>
      </w:r>
      <w:r w:rsidR="0064555C">
        <w:t>District Construction Manager</w:t>
      </w:r>
      <w:r>
        <w:t>.</w:t>
      </w:r>
    </w:p>
    <w:p w14:paraId="23A179B4" w14:textId="77777777" w:rsidR="005D2D3D" w:rsidRDefault="005D2D3D" w:rsidP="00873170">
      <w:pPr>
        <w:pStyle w:val="PR2"/>
        <w:jc w:val="left"/>
      </w:pPr>
      <w:r>
        <w:t xml:space="preserve">Notify </w:t>
      </w:r>
      <w:r w:rsidR="0064555C">
        <w:t>District Construction Manager</w:t>
      </w:r>
      <w:r>
        <w:t xml:space="preserve"> seven days in advance of dates and times when mockups will be constructed.</w:t>
      </w:r>
    </w:p>
    <w:p w14:paraId="04C6A312" w14:textId="77777777" w:rsidR="005D2D3D" w:rsidRDefault="005D2D3D" w:rsidP="00873170">
      <w:pPr>
        <w:pStyle w:val="PR2"/>
        <w:jc w:val="left"/>
      </w:pPr>
      <w:r>
        <w:t xml:space="preserve">Obtain </w:t>
      </w:r>
      <w:r w:rsidR="003F466A">
        <w:t>Construction Manger</w:t>
      </w:r>
      <w:r>
        <w:t>'s approval of mockups before starting construction.</w:t>
      </w:r>
    </w:p>
    <w:p w14:paraId="536A9140" w14:textId="77777777" w:rsidR="005D2D3D" w:rsidRDefault="005D2D3D" w:rsidP="00873170">
      <w:pPr>
        <w:pStyle w:val="PR2"/>
        <w:jc w:val="left"/>
      </w:pPr>
      <w:r>
        <w:lastRenderedPageBreak/>
        <w:t>Maintain approved mockups during construction in an undisturbed condition as a standard for judging the completed pavement.</w:t>
      </w:r>
    </w:p>
    <w:p w14:paraId="3A53286E" w14:textId="77777777" w:rsidR="003F466A" w:rsidRDefault="003F466A" w:rsidP="00873170">
      <w:pPr>
        <w:pStyle w:val="PR2"/>
        <w:jc w:val="left"/>
      </w:pPr>
      <w:r>
        <w:t xml:space="preserve">Approval of mockups does not constitute approval of deviations from the Contract Documents contained in mockups unless </w:t>
      </w:r>
      <w:r w:rsidR="0064555C">
        <w:t>District Construction Manager</w:t>
      </w:r>
      <w:r>
        <w:t xml:space="preserve"> specifically approves such deviations in writing.</w:t>
      </w:r>
    </w:p>
    <w:p w14:paraId="2342D82F" w14:textId="77777777" w:rsidR="003F466A" w:rsidRDefault="003F466A" w:rsidP="00873170">
      <w:pPr>
        <w:pStyle w:val="PR2"/>
        <w:jc w:val="left"/>
      </w:pPr>
      <w:r>
        <w:t>Subject to compliance with requirements, approved mockups may become part of the completed Work if undisturbed at time of Substantial Completion.</w:t>
      </w:r>
    </w:p>
    <w:p w14:paraId="566C3CD8" w14:textId="77777777" w:rsidR="005D2D3D" w:rsidRDefault="005D2D3D" w:rsidP="00873170">
      <w:pPr>
        <w:pStyle w:val="PR2"/>
        <w:jc w:val="left"/>
      </w:pPr>
      <w:r>
        <w:t>Demolish and remove non-approved mockups from the site.</w:t>
      </w:r>
    </w:p>
    <w:p w14:paraId="11670609" w14:textId="77777777" w:rsidR="001B31BB" w:rsidRDefault="001B31BB" w:rsidP="00873170">
      <w:pPr>
        <w:pStyle w:val="ART"/>
        <w:jc w:val="left"/>
      </w:pPr>
      <w:r>
        <w:t>FIELD CONDITIONS</w:t>
      </w:r>
    </w:p>
    <w:p w14:paraId="385F3966" w14:textId="77777777" w:rsidR="001B31BB" w:rsidRDefault="001B31BB" w:rsidP="00873170">
      <w:pPr>
        <w:pStyle w:val="PR1"/>
        <w:jc w:val="left"/>
      </w:pPr>
      <w:r>
        <w:t>Traffic Control: Maintain access for vehicular and pedestrian traffic as required for other construction activities.</w:t>
      </w:r>
    </w:p>
    <w:p w14:paraId="3829C563" w14:textId="77777777" w:rsidR="001B31BB" w:rsidRDefault="001B31BB" w:rsidP="00873170">
      <w:pPr>
        <w:pStyle w:val="PR1"/>
        <w:jc w:val="left"/>
      </w:pPr>
      <w:r>
        <w:t xml:space="preserve">Hot-Weather Concrete Placement: Comply with </w:t>
      </w:r>
      <w:r w:rsidR="00873170">
        <w:rPr>
          <w:rStyle w:val="IP"/>
        </w:rPr>
        <w:t>ACI 301</w:t>
      </w:r>
      <w:r>
        <w:t xml:space="preserve"> and as follows when hot-weather conditions exist:</w:t>
      </w:r>
    </w:p>
    <w:p w14:paraId="35863DCF" w14:textId="77777777" w:rsidR="001B31BB" w:rsidRDefault="001B31BB" w:rsidP="00873170">
      <w:pPr>
        <w:pStyle w:val="PR2"/>
        <w:spacing w:before="240"/>
        <w:jc w:val="left"/>
      </w:pPr>
      <w:r>
        <w:t xml:space="preserve">Cool ingredients before mixing to maintain concrete temperature below </w:t>
      </w:r>
      <w:r w:rsidR="00873170">
        <w:rPr>
          <w:rStyle w:val="IP"/>
        </w:rPr>
        <w:t>90 deg F</w:t>
      </w:r>
      <w:r>
        <w:t xml:space="preserve"> at time of placement. Chilled mixing water or chopped ice may be used to control temperature, provided water equivalent of ice is calculated in total amount of mixing water. Using liquid nitrogen to cool concrete is Contractor's option.</w:t>
      </w:r>
    </w:p>
    <w:p w14:paraId="79FDF5AD" w14:textId="77777777" w:rsidR="001B31BB" w:rsidRDefault="001B31BB" w:rsidP="00873170">
      <w:pPr>
        <w:pStyle w:val="PR2"/>
        <w:jc w:val="left"/>
      </w:pPr>
      <w:r>
        <w:t>Cover steel reinforcement with water-soaked burlap, so steel temperature will not exceed ambient air temperature immediately before embedding in concrete.</w:t>
      </w:r>
    </w:p>
    <w:p w14:paraId="1EC6F8FE" w14:textId="77777777" w:rsidR="001B31BB" w:rsidRDefault="001B31BB" w:rsidP="00873170">
      <w:pPr>
        <w:pStyle w:val="PR2"/>
        <w:jc w:val="left"/>
      </w:pPr>
      <w:r>
        <w:t>Fog-spray forms</w:t>
      </w:r>
      <w:r w:rsidRPr="00550D77">
        <w:t>, steel reinforcement,</w:t>
      </w:r>
      <w:r>
        <w:t xml:space="preserve"> and subgrade just before placing concrete. Keep subgrade moisture uniform without standing water, soft spots, or dry areas.</w:t>
      </w:r>
    </w:p>
    <w:p w14:paraId="524AE796" w14:textId="77777777" w:rsidR="001B31BB" w:rsidRDefault="001B31BB" w:rsidP="00873170">
      <w:pPr>
        <w:pStyle w:val="PRT"/>
        <w:jc w:val="left"/>
      </w:pPr>
      <w:r>
        <w:t>PRODUCTS</w:t>
      </w:r>
    </w:p>
    <w:p w14:paraId="1EA351FE" w14:textId="77777777" w:rsidR="001B31BB" w:rsidRDefault="001B31BB" w:rsidP="00873170">
      <w:pPr>
        <w:pStyle w:val="ART"/>
        <w:jc w:val="left"/>
      </w:pPr>
      <w:r>
        <w:t>CONCRETE, GENERAL</w:t>
      </w:r>
    </w:p>
    <w:p w14:paraId="7A8D3158" w14:textId="77777777" w:rsidR="001B31BB" w:rsidRDefault="001B31BB" w:rsidP="00873170">
      <w:pPr>
        <w:pStyle w:val="PR1"/>
        <w:jc w:val="left"/>
      </w:pPr>
      <w:r>
        <w:t xml:space="preserve">ACI Publications: </w:t>
      </w:r>
      <w:r w:rsidR="00550D77">
        <w:t xml:space="preserve"> </w:t>
      </w:r>
      <w:r>
        <w:t xml:space="preserve">Comply with </w:t>
      </w:r>
      <w:r w:rsidR="00873170">
        <w:rPr>
          <w:rStyle w:val="IP"/>
        </w:rPr>
        <w:t>ACI 301</w:t>
      </w:r>
      <w:r>
        <w:t xml:space="preserve"> unless otherwise indicated.</w:t>
      </w:r>
    </w:p>
    <w:p w14:paraId="15AB0664" w14:textId="77777777" w:rsidR="001B31BB" w:rsidRDefault="001B31BB" w:rsidP="00873170">
      <w:pPr>
        <w:pStyle w:val="ART"/>
        <w:jc w:val="left"/>
      </w:pPr>
      <w:r>
        <w:t>FORMS</w:t>
      </w:r>
    </w:p>
    <w:p w14:paraId="5D20E2E6" w14:textId="77777777" w:rsidR="001B31BB" w:rsidRDefault="001B31BB" w:rsidP="00873170">
      <w:pPr>
        <w:pStyle w:val="PR1"/>
        <w:jc w:val="left"/>
      </w:pPr>
      <w:r>
        <w:t>Form Materials: Plywood, metal, metal-framed plywood, or other approved panel-type materials to provide full-depth, continuous, straight, and smooth exposed surfaces.</w:t>
      </w:r>
    </w:p>
    <w:p w14:paraId="51AD70B6" w14:textId="77777777" w:rsidR="001B31BB" w:rsidRDefault="001B31BB" w:rsidP="00873170">
      <w:pPr>
        <w:pStyle w:val="PR2"/>
        <w:spacing w:before="240"/>
        <w:jc w:val="left"/>
      </w:pPr>
      <w:r>
        <w:t xml:space="preserve">Use flexible or uniformly curved forms for curves with a radius of </w:t>
      </w:r>
      <w:r w:rsidR="00873170">
        <w:rPr>
          <w:rStyle w:val="IP"/>
        </w:rPr>
        <w:t>100 feet</w:t>
      </w:r>
      <w:r>
        <w:t xml:space="preserve"> or less.</w:t>
      </w:r>
    </w:p>
    <w:p w14:paraId="05C9EA2F" w14:textId="77777777" w:rsidR="001B31BB" w:rsidRDefault="001B31BB" w:rsidP="00873170">
      <w:pPr>
        <w:pStyle w:val="PR1"/>
        <w:jc w:val="left"/>
      </w:pPr>
      <w:r>
        <w:t>Form-Release Agent: Commercially formulated form-release agent that will not bond with, stain, or adversely affect concrete surfaces and that will not impair subsequent treatments of concrete surfaces.</w:t>
      </w:r>
    </w:p>
    <w:p w14:paraId="2E29CE6A" w14:textId="77777777" w:rsidR="001B31BB" w:rsidRDefault="001B31BB" w:rsidP="00873170">
      <w:pPr>
        <w:pStyle w:val="ART"/>
        <w:jc w:val="left"/>
      </w:pPr>
      <w:r>
        <w:lastRenderedPageBreak/>
        <w:t>STEEL REINFORCEMENT</w:t>
      </w:r>
    </w:p>
    <w:p w14:paraId="14E07AF9" w14:textId="77777777" w:rsidR="001B31BB" w:rsidRDefault="001B31BB" w:rsidP="00873170">
      <w:pPr>
        <w:pStyle w:val="PR1"/>
        <w:jc w:val="left"/>
      </w:pPr>
      <w:r>
        <w:t xml:space="preserve">Plain-Steel Welded-Wire Reinforcement: ASTM A 1064/A 1064M, fabricated from </w:t>
      </w:r>
      <w:r w:rsidRPr="00550D77">
        <w:t>as-drawn</w:t>
      </w:r>
      <w:r>
        <w:t xml:space="preserve"> steel wire into flat sheets.</w:t>
      </w:r>
    </w:p>
    <w:p w14:paraId="02DA5A5C" w14:textId="77777777" w:rsidR="001B31BB" w:rsidRPr="004B6EE3" w:rsidRDefault="001B31BB" w:rsidP="00873170">
      <w:pPr>
        <w:pStyle w:val="PR1"/>
        <w:jc w:val="left"/>
      </w:pPr>
      <w:r w:rsidRPr="004B6EE3">
        <w:t>Epoxy-Coated Welded-Wire Reinforcement: ASTM A 884/A 884M, Class A, plain steel.</w:t>
      </w:r>
    </w:p>
    <w:p w14:paraId="0DC91BDF" w14:textId="77777777" w:rsidR="001B31BB" w:rsidRDefault="001B31BB" w:rsidP="00873170">
      <w:pPr>
        <w:pStyle w:val="PR1"/>
        <w:jc w:val="left"/>
      </w:pPr>
      <w:r>
        <w:t xml:space="preserve">Reinforcing Bars: ASTM A 615/A 615M, </w:t>
      </w:r>
      <w:r w:rsidR="00873170">
        <w:rPr>
          <w:rStyle w:val="IP"/>
        </w:rPr>
        <w:t>Grade 60</w:t>
      </w:r>
      <w:r>
        <w:t>; deformed.</w:t>
      </w:r>
    </w:p>
    <w:p w14:paraId="773EE013" w14:textId="77777777" w:rsidR="001B31BB" w:rsidRDefault="001B31BB" w:rsidP="00873170">
      <w:pPr>
        <w:pStyle w:val="PR1"/>
        <w:jc w:val="left"/>
      </w:pPr>
      <w:r>
        <w:t xml:space="preserve">Galvanized Reinforcing Bars: ASTM A 767/A 767M, Class II zinc coated, hot-dip galvanized after fabrication and bending; with ASTM A 615/A 615M, </w:t>
      </w:r>
      <w:r w:rsidR="00873170">
        <w:rPr>
          <w:rStyle w:val="IP"/>
        </w:rPr>
        <w:t>Grade 60</w:t>
      </w:r>
      <w:r>
        <w:t xml:space="preserve"> deformed bars.</w:t>
      </w:r>
    </w:p>
    <w:p w14:paraId="4227343C" w14:textId="77777777" w:rsidR="001B31BB" w:rsidRDefault="001B31BB" w:rsidP="00873170">
      <w:pPr>
        <w:pStyle w:val="PR1"/>
        <w:jc w:val="left"/>
      </w:pPr>
      <w:r w:rsidRPr="004B6EE3">
        <w:t>Epoxy-Coated Reinforcing Bars: ASTM A 775/A 775M or ASTM A 934/A 934M;</w:t>
      </w:r>
      <w:r>
        <w:t xml:space="preserve"> with ASTM A 615/A 615M, </w:t>
      </w:r>
      <w:r w:rsidR="00873170">
        <w:rPr>
          <w:rStyle w:val="IP"/>
        </w:rPr>
        <w:t>Grade 60</w:t>
      </w:r>
      <w:r>
        <w:t xml:space="preserve"> deformed bars.</w:t>
      </w:r>
    </w:p>
    <w:p w14:paraId="750BBB09" w14:textId="77777777" w:rsidR="001B31BB" w:rsidRDefault="001B31BB" w:rsidP="00873170">
      <w:pPr>
        <w:pStyle w:val="PR1"/>
        <w:jc w:val="left"/>
      </w:pPr>
      <w:r>
        <w:t xml:space="preserve">Steel Bar Mats: ASTM A 184/A 184M; with ASTM A 615/A 615M, </w:t>
      </w:r>
      <w:r w:rsidR="00873170">
        <w:rPr>
          <w:rStyle w:val="IP"/>
        </w:rPr>
        <w:t>Grade 60</w:t>
      </w:r>
      <w:r>
        <w:t xml:space="preserve"> deformed bars; assembled with clips.</w:t>
      </w:r>
    </w:p>
    <w:p w14:paraId="5E132EEB" w14:textId="77777777" w:rsidR="001B31BB" w:rsidRDefault="001B31BB" w:rsidP="00873170">
      <w:pPr>
        <w:pStyle w:val="PR1"/>
        <w:jc w:val="left"/>
      </w:pPr>
      <w:r>
        <w:t xml:space="preserve">Plain-Steel Wire: ASTM A 1064/A 1064M, </w:t>
      </w:r>
      <w:r w:rsidRPr="005B7AE6">
        <w:t>as drawn.</w:t>
      </w:r>
    </w:p>
    <w:p w14:paraId="20FBE7E2" w14:textId="77777777" w:rsidR="001B31BB" w:rsidRDefault="001B31BB" w:rsidP="00873170">
      <w:pPr>
        <w:pStyle w:val="PR1"/>
        <w:jc w:val="left"/>
      </w:pPr>
      <w:r>
        <w:t>Deformed-Steel Wire: ASTM A 1064/A 1064M.</w:t>
      </w:r>
    </w:p>
    <w:p w14:paraId="7AFB7BE6" w14:textId="77777777" w:rsidR="001B31BB" w:rsidRDefault="001B31BB" w:rsidP="00873170">
      <w:pPr>
        <w:pStyle w:val="PR1"/>
        <w:jc w:val="left"/>
      </w:pPr>
      <w:r w:rsidRPr="004B6EE3">
        <w:t>Epoxy-Coated-Steel Wire: ASTM A 884/A 884M, Class</w:t>
      </w:r>
      <w:r>
        <w:t xml:space="preserve"> A; coated, </w:t>
      </w:r>
      <w:r w:rsidRPr="005B7AE6">
        <w:t>plain</w:t>
      </w:r>
      <w:r>
        <w:t>.</w:t>
      </w:r>
    </w:p>
    <w:p w14:paraId="1CCD2C9B" w14:textId="77777777" w:rsidR="001B31BB" w:rsidRDefault="001B31BB" w:rsidP="00873170">
      <w:pPr>
        <w:pStyle w:val="PR1"/>
        <w:jc w:val="left"/>
      </w:pPr>
      <w:r w:rsidRPr="004B6EE3">
        <w:t>Epoxy-Coated, Joint Dowel Bars: ASTM A 775/A 775M; with</w:t>
      </w:r>
      <w:r>
        <w:t xml:space="preserve"> ASTM A 615/A 615M, </w:t>
      </w:r>
      <w:r w:rsidR="00873170">
        <w:rPr>
          <w:rStyle w:val="IP"/>
        </w:rPr>
        <w:t>Grade 60</w:t>
      </w:r>
      <w:r>
        <w:t xml:space="preserve"> plain-steel bars.</w:t>
      </w:r>
    </w:p>
    <w:p w14:paraId="0634E824" w14:textId="77777777" w:rsidR="001B31BB" w:rsidRDefault="001B31BB" w:rsidP="00873170">
      <w:pPr>
        <w:pStyle w:val="PR1"/>
        <w:jc w:val="left"/>
      </w:pPr>
      <w:r>
        <w:t xml:space="preserve">Tie Bars: ASTM A 615/A 615M, </w:t>
      </w:r>
      <w:r w:rsidR="00873170">
        <w:rPr>
          <w:rStyle w:val="IP"/>
        </w:rPr>
        <w:t>Grade 60</w:t>
      </w:r>
      <w:r>
        <w:t>; deformed.</w:t>
      </w:r>
    </w:p>
    <w:p w14:paraId="36BA588A" w14:textId="77777777" w:rsidR="001B31BB" w:rsidRDefault="001B31BB" w:rsidP="00873170">
      <w:pPr>
        <w:pStyle w:val="PR1"/>
        <w:jc w:val="left"/>
      </w:pPr>
      <w:r>
        <w:t xml:space="preserve">Hook Bolts: </w:t>
      </w:r>
      <w:r w:rsidR="00873170">
        <w:rPr>
          <w:rStyle w:val="IP"/>
        </w:rPr>
        <w:t>ASTM A 307, Grade A</w:t>
      </w:r>
      <w:r>
        <w:t>, internally and externally threaded. Design hook-bolt joint assembly to hold coupling against paving form and in position during concreting operations, and to permit removal without damage to concrete or hook bolt.</w:t>
      </w:r>
    </w:p>
    <w:p w14:paraId="25E36719" w14:textId="77777777" w:rsidR="001B31BB" w:rsidRDefault="001B31BB" w:rsidP="00873170">
      <w:pPr>
        <w:pStyle w:val="PR1"/>
        <w:jc w:val="left"/>
      </w:pPr>
      <w:r>
        <w:t xml:space="preserve">Bar Supports: </w:t>
      </w:r>
      <w:r w:rsidR="00F00F40">
        <w:t xml:space="preserve"> </w:t>
      </w:r>
      <w:r>
        <w:t>Bolsters, chairs, spacers, and other devices for spacing, supporting, and fastening reinforcing bars, welded-wire reinforcement, and dowels in place. Manufacture bar supports according to CRSI's "Manual of Standard Practice" from steel wire, plastic, precast concrete</w:t>
      </w:r>
      <w:r w:rsidR="00110C08">
        <w:t>, or fiber-reinforced concrete</w:t>
      </w:r>
      <w:r>
        <w:t xml:space="preserve"> of greater compressive strength than concrete specified, and as follows:</w:t>
      </w:r>
    </w:p>
    <w:p w14:paraId="5F6488AD" w14:textId="77777777" w:rsidR="001B31BB" w:rsidRDefault="001B31BB" w:rsidP="00873170">
      <w:pPr>
        <w:pStyle w:val="PR2"/>
        <w:spacing w:before="240"/>
        <w:jc w:val="left"/>
      </w:pPr>
      <w:r>
        <w:t>Equip wire bar supports with sand plates or horizontal runners where base material will not support chair legs.</w:t>
      </w:r>
    </w:p>
    <w:p w14:paraId="2EDC4025" w14:textId="77777777" w:rsidR="001B31BB" w:rsidRPr="004B6EE3" w:rsidRDefault="001B31BB" w:rsidP="00873170">
      <w:pPr>
        <w:pStyle w:val="PR2"/>
        <w:jc w:val="left"/>
      </w:pPr>
      <w:r w:rsidRPr="004B6EE3">
        <w:t>For epoxy-coated reinforcement, use epoxy-coated or other dielectric-polymer-coated wire bar supports.</w:t>
      </w:r>
    </w:p>
    <w:p w14:paraId="5295A97A" w14:textId="77777777" w:rsidR="001B31BB" w:rsidRPr="004B6EE3" w:rsidRDefault="001B31BB" w:rsidP="00873170">
      <w:pPr>
        <w:pStyle w:val="PR1"/>
        <w:jc w:val="left"/>
      </w:pPr>
      <w:r w:rsidRPr="004B6EE3">
        <w:t>Epoxy Repair Coating: Liquid, two-part, epoxy repair coating, compatible with epoxy coating on reinforcement.</w:t>
      </w:r>
    </w:p>
    <w:p w14:paraId="52938596" w14:textId="77777777" w:rsidR="001B31BB" w:rsidRDefault="001B31BB" w:rsidP="00873170">
      <w:pPr>
        <w:pStyle w:val="PR1"/>
        <w:jc w:val="left"/>
      </w:pPr>
      <w:r>
        <w:t>Zinc Repair Material: ASTM A 780/A 780M.</w:t>
      </w:r>
    </w:p>
    <w:p w14:paraId="0078A449" w14:textId="77777777" w:rsidR="001B31BB" w:rsidRDefault="001B31BB" w:rsidP="00873170">
      <w:pPr>
        <w:pStyle w:val="ART"/>
        <w:jc w:val="left"/>
      </w:pPr>
      <w:r>
        <w:lastRenderedPageBreak/>
        <w:t>CONCRETE MATERIALS</w:t>
      </w:r>
    </w:p>
    <w:p w14:paraId="2F43415D" w14:textId="77777777" w:rsidR="001B31BB" w:rsidRDefault="001B31BB" w:rsidP="00873170">
      <w:pPr>
        <w:pStyle w:val="PR1"/>
        <w:jc w:val="left"/>
      </w:pPr>
      <w:r>
        <w:t>Cementitious Materials: Use the following cementitious materials, of same type, brand, and source throughout Project:</w:t>
      </w:r>
    </w:p>
    <w:p w14:paraId="422F5325" w14:textId="77777777" w:rsidR="001B31BB" w:rsidRDefault="001B31BB" w:rsidP="00873170">
      <w:pPr>
        <w:pStyle w:val="PR2"/>
        <w:spacing w:before="240"/>
        <w:jc w:val="left"/>
      </w:pPr>
      <w:r>
        <w:t>Portland Cement: ASTM C 150/C 150M, [</w:t>
      </w:r>
      <w:r>
        <w:rPr>
          <w:b/>
        </w:rPr>
        <w:t>gray</w:t>
      </w:r>
      <w:r>
        <w:t>] [</w:t>
      </w:r>
      <w:r>
        <w:rPr>
          <w:b/>
        </w:rPr>
        <w:t>white</w:t>
      </w:r>
      <w:r>
        <w:t xml:space="preserve">] </w:t>
      </w:r>
      <w:r w:rsidR="00110C08">
        <w:t>P</w:t>
      </w:r>
      <w:r>
        <w:t>ortland cement [</w:t>
      </w:r>
      <w:r>
        <w:rPr>
          <w:b/>
        </w:rPr>
        <w:t>Type II</w:t>
      </w:r>
      <w:r>
        <w:t>] [</w:t>
      </w:r>
      <w:r>
        <w:rPr>
          <w:b/>
        </w:rPr>
        <w:t>Type V</w:t>
      </w:r>
      <w:r>
        <w:t>]</w:t>
      </w:r>
      <w:r w:rsidR="00110C08">
        <w:t>, low alkali</w:t>
      </w:r>
      <w:r>
        <w:t>.</w:t>
      </w:r>
    </w:p>
    <w:p w14:paraId="2C9586ED" w14:textId="77777777" w:rsidR="001B31BB" w:rsidRDefault="001B31BB" w:rsidP="00873170">
      <w:pPr>
        <w:pStyle w:val="PR2"/>
        <w:jc w:val="left"/>
      </w:pPr>
      <w:r>
        <w:t xml:space="preserve">Fly Ash: ASTM C 618, </w:t>
      </w:r>
      <w:r w:rsidRPr="00110C08">
        <w:t>Class </w:t>
      </w:r>
      <w:r w:rsidR="00110C08" w:rsidRPr="00110C08">
        <w:t>N</w:t>
      </w:r>
      <w:r w:rsidRPr="00110C08">
        <w:t xml:space="preserve"> or Class F.</w:t>
      </w:r>
    </w:p>
    <w:p w14:paraId="7F65F109" w14:textId="77777777" w:rsidR="001B31BB" w:rsidRDefault="001B31BB" w:rsidP="00873170">
      <w:pPr>
        <w:pStyle w:val="PR1"/>
        <w:jc w:val="left"/>
      </w:pPr>
      <w:r>
        <w:t xml:space="preserve">Aggregate: </w:t>
      </w:r>
      <w:r w:rsidR="00885AB1">
        <w:t xml:space="preserve"> </w:t>
      </w:r>
      <w:r>
        <w:t>ASTM C 33/C 33M, uniformly graded</w:t>
      </w:r>
      <w:r w:rsidR="00885AB1">
        <w:t xml:space="preserve">, </w:t>
      </w:r>
      <w:r>
        <w:t>from a single source.</w:t>
      </w:r>
    </w:p>
    <w:p w14:paraId="04DCD64B" w14:textId="77777777" w:rsidR="001B31BB" w:rsidRDefault="001B31BB" w:rsidP="00873170">
      <w:pPr>
        <w:pStyle w:val="PR2"/>
        <w:spacing w:before="240"/>
        <w:jc w:val="left"/>
      </w:pPr>
      <w:r>
        <w:t xml:space="preserve">Fine Aggregate: </w:t>
      </w:r>
      <w:r w:rsidR="00885AB1">
        <w:t xml:space="preserve"> Mini</w:t>
      </w:r>
      <w:r w:rsidR="009E3E37">
        <w:t>mum sand equivalent (ASTM D 2419</w:t>
      </w:r>
      <w:r w:rsidR="00885AB1">
        <w:t>) is 80</w:t>
      </w:r>
      <w:r>
        <w:t>.</w:t>
      </w:r>
    </w:p>
    <w:p w14:paraId="27159DA4" w14:textId="77777777" w:rsidR="00885AB1" w:rsidRDefault="00885AB1" w:rsidP="00873170">
      <w:pPr>
        <w:pStyle w:val="PR2"/>
        <w:jc w:val="left"/>
      </w:pPr>
      <w:r>
        <w:t>Coarse Aggregate:  Minimum cleanness value (CalTrans Test cv 227) is 80.</w:t>
      </w:r>
    </w:p>
    <w:p w14:paraId="034D5E5F" w14:textId="77777777" w:rsidR="001B31BB" w:rsidRDefault="001B31BB" w:rsidP="00873170">
      <w:pPr>
        <w:pStyle w:val="PR1"/>
        <w:jc w:val="left"/>
      </w:pPr>
      <w:r>
        <w:t>Exposed Aggregate: Selected, hard, and durable; washed; free of materials with deleterious reactivity to cement or that cause staining; from a single source, with gap-graded coarse aggregate as follows:</w:t>
      </w:r>
    </w:p>
    <w:p w14:paraId="489DBEFC" w14:textId="1763E3BD" w:rsidR="001B31BB" w:rsidRDefault="001B31BB" w:rsidP="00873170">
      <w:pPr>
        <w:pStyle w:val="PR2"/>
        <w:spacing w:before="240"/>
        <w:jc w:val="left"/>
      </w:pPr>
      <w:r>
        <w:t>Aggregate Sizes: [</w:t>
      </w:r>
      <w:r w:rsidR="00873170">
        <w:rPr>
          <w:rStyle w:val="IP"/>
          <w:b/>
        </w:rPr>
        <w:t>3/4</w:t>
      </w:r>
      <w:r w:rsidR="00CA29AB">
        <w:rPr>
          <w:rStyle w:val="IP"/>
          <w:b/>
        </w:rPr>
        <w:t>-</w:t>
      </w:r>
      <w:r w:rsidR="00873170">
        <w:rPr>
          <w:rStyle w:val="IP"/>
          <w:b/>
        </w:rPr>
        <w:t xml:space="preserve"> to 1</w:t>
      </w:r>
      <w:r w:rsidR="00CA29AB">
        <w:rPr>
          <w:rStyle w:val="IP"/>
          <w:b/>
        </w:rPr>
        <w:t>-</w:t>
      </w:r>
      <w:r w:rsidR="00873170">
        <w:rPr>
          <w:rStyle w:val="IP"/>
          <w:b/>
        </w:rPr>
        <w:t>inch</w:t>
      </w:r>
      <w:r>
        <w:t>] [</w:t>
      </w:r>
      <w:r w:rsidR="00873170">
        <w:rPr>
          <w:rStyle w:val="IP"/>
          <w:b/>
        </w:rPr>
        <w:t>1/2</w:t>
      </w:r>
      <w:r w:rsidR="00CA29AB">
        <w:rPr>
          <w:rStyle w:val="IP"/>
          <w:b/>
        </w:rPr>
        <w:t>-</w:t>
      </w:r>
      <w:r w:rsidR="00873170">
        <w:rPr>
          <w:rStyle w:val="IP"/>
          <w:b/>
        </w:rPr>
        <w:t xml:space="preserve"> to 3/4</w:t>
      </w:r>
      <w:r w:rsidR="00CA29AB">
        <w:rPr>
          <w:rStyle w:val="IP"/>
          <w:b/>
        </w:rPr>
        <w:t>-</w:t>
      </w:r>
      <w:r w:rsidR="00873170">
        <w:rPr>
          <w:rStyle w:val="IP"/>
          <w:b/>
        </w:rPr>
        <w:t>inch</w:t>
      </w:r>
      <w:r>
        <w:t>] [</w:t>
      </w:r>
      <w:r w:rsidR="00CA29AB">
        <w:rPr>
          <w:rStyle w:val="IP"/>
          <w:b/>
        </w:rPr>
        <w:t>3/8- to 5/8-</w:t>
      </w:r>
      <w:r w:rsidR="00873170">
        <w:rPr>
          <w:rStyle w:val="IP"/>
          <w:b/>
        </w:rPr>
        <w:t>inch</w:t>
      </w:r>
      <w:r w:rsidR="00A03BDB">
        <w:t>]</w:t>
      </w:r>
      <w:r>
        <w:t xml:space="preserve"> nominal.</w:t>
      </w:r>
    </w:p>
    <w:p w14:paraId="6CFA4187" w14:textId="77777777" w:rsidR="00885AB1" w:rsidRDefault="00885AB1" w:rsidP="00873170">
      <w:pPr>
        <w:pStyle w:val="PR1"/>
        <w:jc w:val="left"/>
      </w:pPr>
      <w:r>
        <w:t>Water: Potable and complying with ASTM C 94/C 94M.</w:t>
      </w:r>
    </w:p>
    <w:p w14:paraId="57B0C55D" w14:textId="77777777" w:rsidR="00885AB1" w:rsidRDefault="00885AB1" w:rsidP="00873170">
      <w:pPr>
        <w:pStyle w:val="ART"/>
        <w:jc w:val="left"/>
      </w:pPr>
      <w:r>
        <w:t>ADMIXTURES</w:t>
      </w:r>
    </w:p>
    <w:p w14:paraId="33905B3A" w14:textId="77777777" w:rsidR="001B31BB" w:rsidRDefault="001B31BB" w:rsidP="00873170">
      <w:pPr>
        <w:pStyle w:val="PR1"/>
        <w:jc w:val="left"/>
      </w:pPr>
      <w:r>
        <w:t>Air-Entraining Admixture: ASTM C 260/C 260M.</w:t>
      </w:r>
    </w:p>
    <w:p w14:paraId="44087CC3" w14:textId="77777777" w:rsidR="001B31BB" w:rsidRDefault="001B31BB" w:rsidP="00873170">
      <w:pPr>
        <w:pStyle w:val="PR1"/>
        <w:jc w:val="left"/>
      </w:pPr>
      <w:r>
        <w:t>Chemical Admixtures: Admixtures certified by manufacturer to be compatible with other admixtures and to contain not more than 0.1 percent water-soluble chloride ions by mass of cementitious material.</w:t>
      </w:r>
    </w:p>
    <w:p w14:paraId="14A723A1" w14:textId="77777777" w:rsidR="001B31BB" w:rsidRDefault="001B31BB" w:rsidP="00873170">
      <w:pPr>
        <w:pStyle w:val="PR1"/>
        <w:jc w:val="left"/>
      </w:pPr>
      <w:r>
        <w:t>Water-Reducing Admixture: ASTM C 494/C 494M, Type A.</w:t>
      </w:r>
    </w:p>
    <w:p w14:paraId="6B0E8258" w14:textId="77777777" w:rsidR="001B31BB" w:rsidRDefault="001B31BB" w:rsidP="00873170">
      <w:pPr>
        <w:pStyle w:val="PR1"/>
        <w:jc w:val="left"/>
      </w:pPr>
      <w:r>
        <w:t>High-Range, Water-Reducing Admixture: ASTM C 494/C 494M, Type F.</w:t>
      </w:r>
    </w:p>
    <w:p w14:paraId="26AB6647" w14:textId="77777777" w:rsidR="001B31BB" w:rsidRDefault="001B31BB" w:rsidP="00873170">
      <w:pPr>
        <w:pStyle w:val="PR1"/>
        <w:jc w:val="left"/>
      </w:pPr>
      <w:r>
        <w:t>Water-Reducing and Retarding Admixture: ASTM C 494/C 494M, Type </w:t>
      </w:r>
      <w:r w:rsidR="0034133C">
        <w:t>D</w:t>
      </w:r>
      <w:r>
        <w:t>.</w:t>
      </w:r>
    </w:p>
    <w:p w14:paraId="187F7275" w14:textId="77777777" w:rsidR="001B31BB" w:rsidRDefault="0034133C" w:rsidP="00873170">
      <w:pPr>
        <w:pStyle w:val="PR1"/>
        <w:jc w:val="left"/>
      </w:pPr>
      <w:r>
        <w:t>Water-Reducing and Accelerating</w:t>
      </w:r>
      <w:r w:rsidR="001B31BB">
        <w:t xml:space="preserve"> Admixture: ASTM C </w:t>
      </w:r>
      <w:r>
        <w:t>494</w:t>
      </w:r>
      <w:r w:rsidR="001B31BB">
        <w:t>/C </w:t>
      </w:r>
      <w:r>
        <w:t>494</w:t>
      </w:r>
      <w:r w:rsidR="001B31BB">
        <w:t>M, Type </w:t>
      </w:r>
      <w:r>
        <w:t>E</w:t>
      </w:r>
      <w:r w:rsidR="001B31BB">
        <w:t>.</w:t>
      </w:r>
    </w:p>
    <w:p w14:paraId="5782CDCE" w14:textId="77777777" w:rsidR="001B31BB" w:rsidRDefault="001B31BB" w:rsidP="00873170">
      <w:pPr>
        <w:pStyle w:val="PR1"/>
        <w:jc w:val="left"/>
      </w:pPr>
      <w:r>
        <w:t>Color Pigment: ASTM C 979/C 979M, synthetic mineral-oxide pigments or colored water-reducing admixtures; color stable, nonfading, and resistant to lime and other alkalis.</w:t>
      </w:r>
    </w:p>
    <w:p w14:paraId="501E41B5" w14:textId="77777777" w:rsidR="00772349" w:rsidRPr="00292C4A" w:rsidRDefault="00772349" w:rsidP="00873170">
      <w:pPr>
        <w:pStyle w:val="PR2"/>
        <w:spacing w:before="240"/>
        <w:jc w:val="left"/>
      </w:pPr>
      <w:bookmarkStart w:id="0" w:name="ptBookmark11248"/>
      <w:r w:rsidRPr="00292C4A">
        <w:rPr>
          <w:rStyle w:val="SAhyperlink"/>
          <w:color w:val="auto"/>
          <w:u w:val="none"/>
        </w:rPr>
        <w:t>Manufacturers:</w:t>
      </w:r>
      <w:r w:rsidRPr="00292C4A">
        <w:t xml:space="preserve"> Subject to compliance with requirements, provide products by one of the following:</w:t>
      </w:r>
    </w:p>
    <w:p w14:paraId="33CBAFD8" w14:textId="77777777" w:rsidR="00F011BF" w:rsidRDefault="00F011BF" w:rsidP="00873170">
      <w:pPr>
        <w:pStyle w:val="PR3"/>
        <w:spacing w:before="240"/>
        <w:jc w:val="left"/>
        <w:rPr>
          <w:rStyle w:val="SAhyperlink"/>
          <w:color w:val="auto"/>
          <w:u w:val="none"/>
        </w:rPr>
      </w:pPr>
      <w:r>
        <w:rPr>
          <w:rStyle w:val="SAhyperlink"/>
          <w:color w:val="auto"/>
          <w:u w:val="none"/>
        </w:rPr>
        <w:t>Davis Colors.</w:t>
      </w:r>
    </w:p>
    <w:p w14:paraId="2825CB4F" w14:textId="77777777" w:rsidR="00772349" w:rsidRPr="00772349" w:rsidRDefault="00772349" w:rsidP="00873170">
      <w:pPr>
        <w:pStyle w:val="PR3"/>
        <w:jc w:val="left"/>
      </w:pPr>
      <w:r w:rsidRPr="00772349">
        <w:rPr>
          <w:rStyle w:val="SAhyperlink"/>
          <w:color w:val="auto"/>
          <w:u w:val="none"/>
        </w:rPr>
        <w:t>Scofield, L. M. Company</w:t>
      </w:r>
      <w:r w:rsidRPr="00772349">
        <w:t>.</w:t>
      </w:r>
    </w:p>
    <w:p w14:paraId="4CF5675F" w14:textId="77777777" w:rsidR="00772349" w:rsidRPr="00772349" w:rsidRDefault="00772349" w:rsidP="00873170">
      <w:pPr>
        <w:pStyle w:val="PR3"/>
        <w:jc w:val="left"/>
      </w:pPr>
      <w:r w:rsidRPr="00772349">
        <w:rPr>
          <w:rStyle w:val="SAhyperlink"/>
          <w:color w:val="auto"/>
          <w:u w:val="none"/>
        </w:rPr>
        <w:t>SureCrete Design Products</w:t>
      </w:r>
      <w:r w:rsidRPr="00772349">
        <w:t>.</w:t>
      </w:r>
      <w:bookmarkEnd w:id="0"/>
    </w:p>
    <w:p w14:paraId="7D8B80E6" w14:textId="77777777" w:rsidR="00772349" w:rsidRPr="00772349" w:rsidRDefault="00772349" w:rsidP="00873170">
      <w:pPr>
        <w:pStyle w:val="PR3"/>
        <w:jc w:val="left"/>
      </w:pPr>
      <w:r>
        <w:lastRenderedPageBreak/>
        <w:t xml:space="preserve">Or </w:t>
      </w:r>
      <w:r w:rsidR="00FA03A4">
        <w:t>E</w:t>
      </w:r>
      <w:r w:rsidR="00C3455F">
        <w:t>qual</w:t>
      </w:r>
      <w:r>
        <w:t>.</w:t>
      </w:r>
    </w:p>
    <w:p w14:paraId="6BDCEC24" w14:textId="5940A6B8" w:rsidR="001B31BB" w:rsidRDefault="001B31BB" w:rsidP="00873170">
      <w:pPr>
        <w:pStyle w:val="PR2"/>
        <w:spacing w:before="240"/>
        <w:jc w:val="left"/>
      </w:pPr>
      <w:r>
        <w:t>Color: [</w:t>
      </w:r>
      <w:r>
        <w:rPr>
          <w:b/>
        </w:rPr>
        <w:t>As indicated by manufacturer's designation</w:t>
      </w:r>
      <w:r>
        <w:t>] [</w:t>
      </w:r>
      <w:r>
        <w:rPr>
          <w:b/>
        </w:rPr>
        <w:t>As selected by Architect from manufacturer's full range</w:t>
      </w:r>
      <w:r w:rsidR="00A03BDB">
        <w:t>]</w:t>
      </w:r>
      <w:r>
        <w:t>.</w:t>
      </w:r>
    </w:p>
    <w:p w14:paraId="155C1332" w14:textId="77777777" w:rsidR="001B31BB" w:rsidRDefault="001B31BB" w:rsidP="00873170">
      <w:pPr>
        <w:pStyle w:val="ART"/>
        <w:jc w:val="left"/>
      </w:pPr>
      <w:r>
        <w:t>FIBER REINFORCEMENT</w:t>
      </w:r>
    </w:p>
    <w:p w14:paraId="60C1F2D4" w14:textId="77777777" w:rsidR="001B31BB" w:rsidRDefault="001B31BB" w:rsidP="00873170">
      <w:pPr>
        <w:pStyle w:val="PR1"/>
        <w:jc w:val="left"/>
      </w:pPr>
      <w:r>
        <w:t xml:space="preserve">Synthetic Fiber: </w:t>
      </w:r>
      <w:r w:rsidR="003C5359">
        <w:t>Fibrillated or m</w:t>
      </w:r>
      <w:r>
        <w:t xml:space="preserve">onofilament polypropylene fibers engineered and designed for use in concrete paving, complying with ASTM C 1116/C 1116M, Type III, </w:t>
      </w:r>
      <w:r w:rsidR="00873170">
        <w:rPr>
          <w:rStyle w:val="IP"/>
        </w:rPr>
        <w:t>1/2</w:t>
      </w:r>
      <w:r w:rsidR="00CA29AB">
        <w:rPr>
          <w:rStyle w:val="IP"/>
        </w:rPr>
        <w:t>-</w:t>
      </w:r>
      <w:r w:rsidR="00873170">
        <w:rPr>
          <w:rStyle w:val="IP"/>
        </w:rPr>
        <w:t xml:space="preserve"> to 1-1/2 inches</w:t>
      </w:r>
      <w:r w:rsidRPr="003C5359">
        <w:t xml:space="preserve"> </w:t>
      </w:r>
      <w:r>
        <w:t>long.</w:t>
      </w:r>
    </w:p>
    <w:p w14:paraId="0B8DA5C8" w14:textId="77777777" w:rsidR="001B31BB" w:rsidRDefault="001B31BB" w:rsidP="00873170">
      <w:pPr>
        <w:pStyle w:val="ART"/>
        <w:jc w:val="left"/>
      </w:pPr>
      <w:r>
        <w:t>CURING MATERIALS</w:t>
      </w:r>
    </w:p>
    <w:p w14:paraId="541D994F" w14:textId="77777777" w:rsidR="001B31BB" w:rsidRPr="00F2362A" w:rsidRDefault="001B31BB" w:rsidP="00873170">
      <w:pPr>
        <w:pStyle w:val="PR1"/>
        <w:jc w:val="left"/>
      </w:pPr>
      <w:r w:rsidRPr="00F2362A">
        <w:t>Absorptive Cover: AASHTO M 182, Class </w:t>
      </w:r>
      <w:r w:rsidR="00F2362A" w:rsidRPr="00F2362A">
        <w:t>2</w:t>
      </w:r>
      <w:r w:rsidRPr="00F2362A">
        <w:t xml:space="preserve">, burlap cloth made from jute or kenaf, weighing approximately </w:t>
      </w:r>
      <w:r w:rsidR="00873170">
        <w:rPr>
          <w:rStyle w:val="IP"/>
        </w:rPr>
        <w:t>9 oz./sq. yd.</w:t>
      </w:r>
      <w:r w:rsidRPr="00F2362A">
        <w:t xml:space="preserve"> dry.</w:t>
      </w:r>
    </w:p>
    <w:p w14:paraId="0E8F599F" w14:textId="77777777" w:rsidR="001B31BB" w:rsidRDefault="001B31BB" w:rsidP="00873170">
      <w:pPr>
        <w:pStyle w:val="PR1"/>
        <w:jc w:val="left"/>
      </w:pPr>
      <w:r>
        <w:t>Moisture-Retaining Cover: ASTM C 171, polyethylene film or white burlap-polyethylene sheet.</w:t>
      </w:r>
    </w:p>
    <w:p w14:paraId="2C6DEE26" w14:textId="77777777" w:rsidR="001B31BB" w:rsidRDefault="001B31BB" w:rsidP="00873170">
      <w:pPr>
        <w:pStyle w:val="PR1"/>
        <w:jc w:val="left"/>
      </w:pPr>
      <w:r>
        <w:t>Water: Potable.</w:t>
      </w:r>
    </w:p>
    <w:p w14:paraId="49EF5DA3" w14:textId="77777777" w:rsidR="001B31BB" w:rsidRDefault="001B31BB" w:rsidP="00873170">
      <w:pPr>
        <w:pStyle w:val="PR1"/>
        <w:jc w:val="left"/>
      </w:pPr>
      <w:r>
        <w:t>Evaporation Retarder: Waterborne, monomolecular, film forming, manufactured for application to fresh concrete.</w:t>
      </w:r>
    </w:p>
    <w:p w14:paraId="7EE81140" w14:textId="77777777" w:rsidR="00ED1B0E" w:rsidRPr="00ED1B0E" w:rsidRDefault="00ED1B0E" w:rsidP="00873170">
      <w:pPr>
        <w:pStyle w:val="PR2"/>
        <w:spacing w:before="240"/>
        <w:jc w:val="left"/>
      </w:pPr>
      <w:bookmarkStart w:id="1" w:name="ptBookmark5172"/>
      <w:r w:rsidRPr="00ED1B0E">
        <w:rPr>
          <w:rStyle w:val="SAhyperlink"/>
          <w:color w:val="auto"/>
          <w:u w:val="none"/>
        </w:rPr>
        <w:t>Manufacturers:</w:t>
      </w:r>
      <w:r w:rsidRPr="00ED1B0E">
        <w:t xml:space="preserve"> Subject to compliance with requirements, provide products by one of the following:</w:t>
      </w:r>
    </w:p>
    <w:p w14:paraId="27EAB8B1" w14:textId="77777777" w:rsidR="00ED1B0E" w:rsidRPr="00ED1B0E" w:rsidRDefault="00ED1B0E" w:rsidP="00873170">
      <w:pPr>
        <w:pStyle w:val="PR3"/>
        <w:spacing w:before="240"/>
        <w:jc w:val="left"/>
      </w:pPr>
      <w:r w:rsidRPr="00ED1B0E">
        <w:rPr>
          <w:rStyle w:val="SAhyperlink"/>
          <w:color w:val="auto"/>
          <w:u w:val="none"/>
        </w:rPr>
        <w:t>ChemMasters, Inc</w:t>
      </w:r>
      <w:r w:rsidRPr="00ED1B0E">
        <w:t>.</w:t>
      </w:r>
    </w:p>
    <w:p w14:paraId="72BC1C44" w14:textId="77777777" w:rsidR="00ED1B0E" w:rsidRPr="00ED1B0E" w:rsidRDefault="00ED1B0E" w:rsidP="00873170">
      <w:pPr>
        <w:pStyle w:val="PR3"/>
        <w:jc w:val="left"/>
      </w:pPr>
      <w:r w:rsidRPr="00ED1B0E">
        <w:rPr>
          <w:rStyle w:val="SAhyperlink"/>
          <w:color w:val="auto"/>
          <w:u w:val="none"/>
        </w:rPr>
        <w:t>Euclid Chemical Company (The); an RPM company</w:t>
      </w:r>
      <w:r w:rsidRPr="00ED1B0E">
        <w:t>.</w:t>
      </w:r>
    </w:p>
    <w:p w14:paraId="35953EDC" w14:textId="77777777" w:rsidR="00ED1B0E" w:rsidRPr="00ED1B0E" w:rsidRDefault="00ED1B0E" w:rsidP="00873170">
      <w:pPr>
        <w:pStyle w:val="PR3"/>
        <w:jc w:val="left"/>
      </w:pPr>
      <w:r w:rsidRPr="00ED1B0E">
        <w:rPr>
          <w:rStyle w:val="SAhyperlink"/>
          <w:color w:val="auto"/>
          <w:u w:val="none"/>
        </w:rPr>
        <w:t>L&amp;M Construction Chemicals, Inc</w:t>
      </w:r>
      <w:r w:rsidRPr="00ED1B0E">
        <w:t>.</w:t>
      </w:r>
      <w:bookmarkEnd w:id="1"/>
    </w:p>
    <w:p w14:paraId="399955F7" w14:textId="77777777" w:rsidR="00ED1B0E" w:rsidRPr="00ED1B0E" w:rsidRDefault="00ED1B0E" w:rsidP="00873170">
      <w:pPr>
        <w:pStyle w:val="PR3"/>
        <w:jc w:val="left"/>
      </w:pPr>
      <w:r>
        <w:t xml:space="preserve">Or </w:t>
      </w:r>
      <w:r w:rsidR="00FA03A4">
        <w:t>E</w:t>
      </w:r>
      <w:r w:rsidR="00C3455F">
        <w:t>qual</w:t>
      </w:r>
      <w:r>
        <w:t>.</w:t>
      </w:r>
    </w:p>
    <w:p w14:paraId="37E87E9B" w14:textId="77777777" w:rsidR="001B31BB" w:rsidRDefault="001B31BB" w:rsidP="00873170">
      <w:pPr>
        <w:pStyle w:val="PR1"/>
        <w:jc w:val="left"/>
      </w:pPr>
      <w:r>
        <w:t>Clear, Waterborne, Membrane-Forming Curing Compound: ASTM C 309, Type 1, Class B, dissipating.</w:t>
      </w:r>
    </w:p>
    <w:p w14:paraId="6D4DC58A" w14:textId="77777777" w:rsidR="00ED1B0E" w:rsidRPr="00ED1B0E" w:rsidRDefault="00ED1B0E" w:rsidP="00873170">
      <w:pPr>
        <w:pStyle w:val="PR2"/>
        <w:spacing w:before="240"/>
        <w:jc w:val="left"/>
      </w:pPr>
      <w:bookmarkStart w:id="2" w:name="ptBookmark5174"/>
      <w:r w:rsidRPr="00ED1B0E">
        <w:rPr>
          <w:rStyle w:val="SAhyperlink"/>
          <w:color w:val="auto"/>
          <w:u w:val="none"/>
        </w:rPr>
        <w:t>Manufacturers:</w:t>
      </w:r>
      <w:r w:rsidRPr="00ED1B0E">
        <w:t xml:space="preserve"> Subject to compliance with requirements, provide products by one of the following:</w:t>
      </w:r>
    </w:p>
    <w:p w14:paraId="5BA0390A" w14:textId="77777777" w:rsidR="00ED1B0E" w:rsidRPr="00ED1B0E" w:rsidRDefault="00ED1B0E" w:rsidP="00873170">
      <w:pPr>
        <w:pStyle w:val="PR3"/>
        <w:spacing w:before="240"/>
        <w:jc w:val="left"/>
      </w:pPr>
      <w:r w:rsidRPr="00ED1B0E">
        <w:rPr>
          <w:rStyle w:val="SAhyperlink"/>
          <w:color w:val="auto"/>
          <w:u w:val="none"/>
        </w:rPr>
        <w:t>ChemMasters, Inc</w:t>
      </w:r>
      <w:r w:rsidRPr="00ED1B0E">
        <w:t>.</w:t>
      </w:r>
    </w:p>
    <w:p w14:paraId="2CB922DB" w14:textId="77777777" w:rsidR="00ED1B0E" w:rsidRPr="00ED1B0E" w:rsidRDefault="00ED1B0E" w:rsidP="00873170">
      <w:pPr>
        <w:pStyle w:val="PR3"/>
        <w:jc w:val="left"/>
      </w:pPr>
      <w:r w:rsidRPr="00ED1B0E">
        <w:rPr>
          <w:rStyle w:val="SAhyperlink"/>
          <w:color w:val="auto"/>
          <w:u w:val="none"/>
        </w:rPr>
        <w:t>Dayton Superior</w:t>
      </w:r>
      <w:r w:rsidRPr="00ED1B0E">
        <w:t>.</w:t>
      </w:r>
    </w:p>
    <w:p w14:paraId="557AE674" w14:textId="77777777" w:rsidR="00ED1B0E" w:rsidRDefault="00ED1B0E" w:rsidP="00873170">
      <w:pPr>
        <w:pStyle w:val="PR3"/>
        <w:jc w:val="left"/>
      </w:pPr>
      <w:r w:rsidRPr="00ED1B0E">
        <w:rPr>
          <w:rStyle w:val="SAhyperlink"/>
          <w:color w:val="auto"/>
          <w:u w:val="none"/>
        </w:rPr>
        <w:t>L&amp;M Construction Chemicals, Inc</w:t>
      </w:r>
      <w:r w:rsidRPr="00ED1B0E">
        <w:t>.</w:t>
      </w:r>
      <w:bookmarkEnd w:id="2"/>
    </w:p>
    <w:p w14:paraId="66E7C123" w14:textId="77777777" w:rsidR="00ED1B0E" w:rsidRPr="00ED1B0E" w:rsidRDefault="00ED1B0E" w:rsidP="00873170">
      <w:pPr>
        <w:pStyle w:val="PR3"/>
        <w:jc w:val="left"/>
      </w:pPr>
      <w:r>
        <w:t xml:space="preserve">Or </w:t>
      </w:r>
      <w:r w:rsidR="00FA03A4">
        <w:t>E</w:t>
      </w:r>
      <w:r>
        <w:t>qual.</w:t>
      </w:r>
    </w:p>
    <w:p w14:paraId="63E9431D" w14:textId="77777777" w:rsidR="001B31BB" w:rsidRDefault="001B31BB" w:rsidP="00873170">
      <w:pPr>
        <w:pStyle w:val="ART"/>
        <w:jc w:val="left"/>
      </w:pPr>
      <w:r>
        <w:t>RELATED MATERIALS</w:t>
      </w:r>
    </w:p>
    <w:p w14:paraId="06C0A2DB" w14:textId="77777777" w:rsidR="001B31BB" w:rsidRDefault="001B31BB" w:rsidP="00873170">
      <w:pPr>
        <w:pStyle w:val="PR1"/>
        <w:jc w:val="left"/>
      </w:pPr>
      <w:r>
        <w:t xml:space="preserve">Joint Fillers: </w:t>
      </w:r>
      <w:r w:rsidRPr="003B7103">
        <w:t>ASTM D 1751, asphalt-saturated cellulosic fiber</w:t>
      </w:r>
      <w:r>
        <w:t xml:space="preserve"> in preformed strips.</w:t>
      </w:r>
    </w:p>
    <w:p w14:paraId="27344D94" w14:textId="77777777" w:rsidR="001B31BB" w:rsidRDefault="001B31BB" w:rsidP="00873170">
      <w:pPr>
        <w:pStyle w:val="PR1"/>
        <w:jc w:val="left"/>
      </w:pPr>
      <w:r>
        <w:lastRenderedPageBreak/>
        <w:t>Slip-Resistive Aggregate Finish: Factory-graded, packaged, rustproof, nonglazing, abrasive aggregate of fused aluminum-oxide granules or crushed emery aggregate containing not less than 50 percent aluminum oxide and not less than 2</w:t>
      </w:r>
      <w:r w:rsidR="00854B6C">
        <w:t>5</w:t>
      </w:r>
      <w:r>
        <w:t xml:space="preserve"> percent ferric oxide; unaffected by freezing, moisture, and cleaning materials.</w:t>
      </w:r>
    </w:p>
    <w:p w14:paraId="7EBD6F6A" w14:textId="77777777" w:rsidR="001B31BB" w:rsidRDefault="001B31BB" w:rsidP="00873170">
      <w:pPr>
        <w:pStyle w:val="PR1"/>
        <w:jc w:val="left"/>
      </w:pPr>
      <w:r>
        <w:t>Bonding Agent: ASTM C 1059/C 1059M, Type II, non-redispersible, acrylic emulsion or styrene butadiene.</w:t>
      </w:r>
    </w:p>
    <w:p w14:paraId="44681F88" w14:textId="77777777" w:rsidR="001B31BB" w:rsidRDefault="001B31BB" w:rsidP="00873170">
      <w:pPr>
        <w:pStyle w:val="PR1"/>
        <w:jc w:val="left"/>
      </w:pPr>
      <w:r>
        <w:t>Epoxy-Bonding Adhesive: ASTM C 881/C 881M, two-component epoxy resin capable of humid curing and bonding to damp surfaces; of class suitable for application temperature, of grade complying with requirements, and of the following types:</w:t>
      </w:r>
    </w:p>
    <w:p w14:paraId="698E7F24" w14:textId="77777777" w:rsidR="001B31BB" w:rsidRDefault="001B31BB" w:rsidP="00873170">
      <w:pPr>
        <w:pStyle w:val="PR2"/>
        <w:spacing w:before="240"/>
        <w:jc w:val="left"/>
      </w:pPr>
      <w:r w:rsidRPr="00854B6C">
        <w:t>Types IV and V, load bearing,</w:t>
      </w:r>
      <w:r>
        <w:t xml:space="preserve"> for bonding hardened or freshly mixed concrete to hardened concrete.</w:t>
      </w:r>
    </w:p>
    <w:p w14:paraId="01382608" w14:textId="77777777" w:rsidR="001B31BB" w:rsidRDefault="001B31BB" w:rsidP="00873170">
      <w:pPr>
        <w:pStyle w:val="PR1"/>
        <w:jc w:val="left"/>
      </w:pPr>
      <w:r>
        <w:t xml:space="preserve">Chemical Surface Retarder: Water-soluble, liquid, set retarder with color dye, for horizontal concrete surface application, capable of temporarily delaying final hardening of concrete to a depth of </w:t>
      </w:r>
      <w:r w:rsidR="00CA29AB">
        <w:rPr>
          <w:rStyle w:val="IP"/>
        </w:rPr>
        <w:t>1/8- to 1/4-</w:t>
      </w:r>
      <w:r w:rsidR="00873170">
        <w:rPr>
          <w:rStyle w:val="IP"/>
        </w:rPr>
        <w:t>inch</w:t>
      </w:r>
      <w:r>
        <w:t>.</w:t>
      </w:r>
    </w:p>
    <w:p w14:paraId="6217AD43" w14:textId="77777777" w:rsidR="00854B6C" w:rsidRPr="00854B6C" w:rsidRDefault="00854B6C" w:rsidP="00873170">
      <w:pPr>
        <w:pStyle w:val="PR2"/>
        <w:spacing w:before="240"/>
        <w:jc w:val="left"/>
      </w:pPr>
      <w:bookmarkStart w:id="3" w:name="ptBookmark5177"/>
      <w:r w:rsidRPr="00854B6C">
        <w:rPr>
          <w:rStyle w:val="SAhyperlink"/>
          <w:color w:val="auto"/>
          <w:u w:val="none"/>
        </w:rPr>
        <w:t>Manufacturers:</w:t>
      </w:r>
      <w:r w:rsidRPr="00854B6C">
        <w:t xml:space="preserve"> Subject to compliance with requirements, provide products by one of the following:</w:t>
      </w:r>
    </w:p>
    <w:p w14:paraId="415ED190" w14:textId="77777777" w:rsidR="00854B6C" w:rsidRPr="00854B6C" w:rsidRDefault="00854B6C" w:rsidP="00873170">
      <w:pPr>
        <w:pStyle w:val="PR3"/>
        <w:spacing w:before="240"/>
        <w:jc w:val="left"/>
      </w:pPr>
      <w:r w:rsidRPr="00854B6C">
        <w:rPr>
          <w:rStyle w:val="SAhyperlink"/>
          <w:color w:val="auto"/>
          <w:u w:val="none"/>
        </w:rPr>
        <w:t>ChemMasters, Inc</w:t>
      </w:r>
      <w:r w:rsidRPr="00854B6C">
        <w:t>.</w:t>
      </w:r>
    </w:p>
    <w:p w14:paraId="6D9A47AB" w14:textId="77777777" w:rsidR="00854B6C" w:rsidRPr="00854B6C" w:rsidRDefault="00854B6C" w:rsidP="00873170">
      <w:pPr>
        <w:pStyle w:val="PR3"/>
        <w:jc w:val="left"/>
      </w:pPr>
      <w:r w:rsidRPr="00854B6C">
        <w:rPr>
          <w:rStyle w:val="SAhyperlink"/>
          <w:color w:val="auto"/>
          <w:u w:val="none"/>
        </w:rPr>
        <w:t>Scofield, L. M. Company</w:t>
      </w:r>
      <w:r w:rsidRPr="00854B6C">
        <w:t>.</w:t>
      </w:r>
    </w:p>
    <w:p w14:paraId="52BC5A77" w14:textId="77777777" w:rsidR="00854B6C" w:rsidRDefault="00854B6C" w:rsidP="00873170">
      <w:pPr>
        <w:pStyle w:val="PR3"/>
        <w:jc w:val="left"/>
      </w:pPr>
      <w:r w:rsidRPr="00854B6C">
        <w:rPr>
          <w:rStyle w:val="SAhyperlink"/>
          <w:color w:val="auto"/>
          <w:u w:val="none"/>
        </w:rPr>
        <w:t>Sika Corporation</w:t>
      </w:r>
      <w:r w:rsidRPr="00854B6C">
        <w:t>.</w:t>
      </w:r>
      <w:bookmarkEnd w:id="3"/>
    </w:p>
    <w:p w14:paraId="1EE75E13" w14:textId="77777777" w:rsidR="00854B6C" w:rsidRPr="00854B6C" w:rsidRDefault="00854B6C" w:rsidP="00873170">
      <w:pPr>
        <w:pStyle w:val="PR3"/>
        <w:jc w:val="left"/>
      </w:pPr>
      <w:r>
        <w:t xml:space="preserve">Or </w:t>
      </w:r>
      <w:r w:rsidR="00FA03A4">
        <w:t>E</w:t>
      </w:r>
      <w:r>
        <w:t>qual.</w:t>
      </w:r>
    </w:p>
    <w:p w14:paraId="2D10C663" w14:textId="77777777" w:rsidR="001B31BB" w:rsidRDefault="001B31BB" w:rsidP="00873170">
      <w:pPr>
        <w:pStyle w:val="ART"/>
        <w:jc w:val="left"/>
      </w:pPr>
      <w:r>
        <w:t>CONCRETE MIXES</w:t>
      </w:r>
    </w:p>
    <w:p w14:paraId="77978261" w14:textId="77777777" w:rsidR="001B31BB" w:rsidRDefault="001B31BB" w:rsidP="00873170">
      <w:pPr>
        <w:pStyle w:val="PR1"/>
        <w:jc w:val="left"/>
      </w:pPr>
      <w:r>
        <w:t xml:space="preserve">Prepare design mixtures, proportioned according to </w:t>
      </w:r>
      <w:r w:rsidR="001742E1">
        <w:t xml:space="preserve">ACI 211.1 and </w:t>
      </w:r>
      <w:r w:rsidR="00873170">
        <w:rPr>
          <w:rStyle w:val="IP"/>
        </w:rPr>
        <w:t>ACI 301</w:t>
      </w:r>
      <w:r>
        <w:t>, for each type and strength of normal-weight concrete, and as determined by either laboratory trial mixtures or field experience.</w:t>
      </w:r>
      <w:r w:rsidR="001742E1">
        <w:t xml:space="preserve">  Mix designs are subject to approval of the District’s testing laboratory.</w:t>
      </w:r>
    </w:p>
    <w:p w14:paraId="0A71A8D8" w14:textId="77777777" w:rsidR="001B31BB" w:rsidRDefault="001B31BB" w:rsidP="00873170">
      <w:pPr>
        <w:pStyle w:val="PR2"/>
        <w:spacing w:before="240"/>
        <w:jc w:val="left"/>
      </w:pPr>
      <w:r>
        <w:t>Use a qualified independent testing agency for preparing and reporting proposed concrete design mixtures for the trial batch method.</w:t>
      </w:r>
      <w:r w:rsidR="001742E1">
        <w:t xml:space="preserve">  Do not use District’s field quality control testing agency for this purpose.</w:t>
      </w:r>
    </w:p>
    <w:p w14:paraId="211B966A" w14:textId="77777777" w:rsidR="001B31BB" w:rsidRDefault="001B31BB" w:rsidP="00873170">
      <w:pPr>
        <w:pStyle w:val="PR2"/>
        <w:jc w:val="left"/>
      </w:pPr>
      <w:r>
        <w:t>When automatic machine placement is used, determine design mixtures and obtain laboratory test results that comply with or exceed requirements.</w:t>
      </w:r>
    </w:p>
    <w:p w14:paraId="3A661CD3" w14:textId="77777777" w:rsidR="001B31BB" w:rsidRPr="008F28C1" w:rsidRDefault="001B31BB" w:rsidP="00873170">
      <w:pPr>
        <w:pStyle w:val="PR1"/>
        <w:jc w:val="left"/>
      </w:pPr>
      <w:r>
        <w:t>Cementitious Materials:</w:t>
      </w:r>
      <w:r w:rsidR="008F28C1">
        <w:t xml:space="preserve"> </w:t>
      </w:r>
      <w:r>
        <w:rPr>
          <w:b/>
        </w:rPr>
        <w:t> </w:t>
      </w:r>
      <w:r w:rsidRPr="008F28C1">
        <w:t xml:space="preserve">Limit percentage, by weight, of cementitious materials other than </w:t>
      </w:r>
      <w:r w:rsidR="008F28C1" w:rsidRPr="008F28C1">
        <w:t>P</w:t>
      </w:r>
      <w:r w:rsidRPr="008F28C1">
        <w:t>ortland cement in concrete as follows:</w:t>
      </w:r>
    </w:p>
    <w:p w14:paraId="7A6CACF4" w14:textId="77777777" w:rsidR="001B31BB" w:rsidRDefault="001B31BB" w:rsidP="00873170">
      <w:pPr>
        <w:pStyle w:val="PR2"/>
        <w:spacing w:before="240"/>
        <w:jc w:val="left"/>
      </w:pPr>
      <w:r>
        <w:t xml:space="preserve">Fly Ash or Pozzolan: </w:t>
      </w:r>
      <w:r w:rsidR="008F28C1">
        <w:t>1</w:t>
      </w:r>
      <w:r>
        <w:t>5 percent.</w:t>
      </w:r>
    </w:p>
    <w:p w14:paraId="363418D5" w14:textId="77777777" w:rsidR="001B31BB" w:rsidRDefault="001B31BB" w:rsidP="00873170">
      <w:pPr>
        <w:pStyle w:val="PR1"/>
        <w:jc w:val="left"/>
      </w:pPr>
      <w:r>
        <w:t xml:space="preserve">Add air-entraining admixture at manufacturer's prescribed rate to result in normal-weight concrete at point of placement having an air content </w:t>
      </w:r>
      <w:r w:rsidR="008F28C1">
        <w:t>of 2.0 to 4.0 percent.</w:t>
      </w:r>
    </w:p>
    <w:p w14:paraId="07A97787" w14:textId="77777777" w:rsidR="001B31BB" w:rsidRDefault="001B31BB" w:rsidP="00873170">
      <w:pPr>
        <w:pStyle w:val="PR1"/>
        <w:jc w:val="left"/>
      </w:pPr>
      <w:r>
        <w:lastRenderedPageBreak/>
        <w:t xml:space="preserve">Limit water-soluble, chloride-ion content in hardened concrete to </w:t>
      </w:r>
      <w:r w:rsidRPr="008F28C1">
        <w:t>0.15</w:t>
      </w:r>
      <w:r>
        <w:t xml:space="preserve"> percent by weight of cement.</w:t>
      </w:r>
    </w:p>
    <w:p w14:paraId="0B5B28D9" w14:textId="77777777" w:rsidR="001B31BB" w:rsidRDefault="001B31BB" w:rsidP="00873170">
      <w:pPr>
        <w:pStyle w:val="PR1"/>
        <w:jc w:val="left"/>
      </w:pPr>
      <w:r>
        <w:t xml:space="preserve">Chemical Admixtures: </w:t>
      </w:r>
      <w:r w:rsidR="004B4750">
        <w:t xml:space="preserve"> </w:t>
      </w:r>
      <w:r>
        <w:t>Use admixtures according to manufacturer's written instructions.</w:t>
      </w:r>
    </w:p>
    <w:p w14:paraId="433AC627" w14:textId="77777777" w:rsidR="001B31BB" w:rsidRPr="009748C0" w:rsidRDefault="001B31BB" w:rsidP="00873170">
      <w:pPr>
        <w:pStyle w:val="PR1"/>
        <w:jc w:val="left"/>
      </w:pPr>
      <w:r>
        <w:t xml:space="preserve">Synthetic Fiber: Uniformly disperse in concrete mixture at manufacturer's recommended rate, but not less </w:t>
      </w:r>
      <w:r w:rsidRPr="009748C0">
        <w:t xml:space="preserve">than </w:t>
      </w:r>
      <w:r w:rsidR="00873170">
        <w:rPr>
          <w:rStyle w:val="IP"/>
        </w:rPr>
        <w:t>1.0 lb/cu. yd.</w:t>
      </w:r>
    </w:p>
    <w:p w14:paraId="40D09E49" w14:textId="77777777" w:rsidR="001B31BB" w:rsidRDefault="001B31BB" w:rsidP="00873170">
      <w:pPr>
        <w:pStyle w:val="PR1"/>
        <w:jc w:val="left"/>
      </w:pPr>
      <w:r>
        <w:t xml:space="preserve">Color Pigment: Add color pigment to concrete mixture according to manufacturer's written instructions and to result in hardened concrete color consistent with </w:t>
      </w:r>
      <w:r w:rsidR="009748C0">
        <w:t>[</w:t>
      </w:r>
      <w:r w:rsidR="009748C0" w:rsidRPr="009748C0">
        <w:rPr>
          <w:b/>
        </w:rPr>
        <w:t>approved sample</w:t>
      </w:r>
      <w:r w:rsidR="009748C0">
        <w:t>] [</w:t>
      </w:r>
      <w:r w:rsidRPr="009748C0">
        <w:rPr>
          <w:b/>
        </w:rPr>
        <w:t>approved mockup</w:t>
      </w:r>
      <w:r w:rsidR="009748C0">
        <w:t>]</w:t>
      </w:r>
      <w:r>
        <w:t>.</w:t>
      </w:r>
    </w:p>
    <w:p w14:paraId="1E552160" w14:textId="77777777" w:rsidR="001B31BB" w:rsidRDefault="001B31BB" w:rsidP="00873170">
      <w:pPr>
        <w:pStyle w:val="PR1"/>
        <w:jc w:val="left"/>
      </w:pPr>
      <w:r>
        <w:t xml:space="preserve">Concrete Mixtures: </w:t>
      </w:r>
      <w:r w:rsidR="001F33A7">
        <w:t xml:space="preserve"> </w:t>
      </w:r>
      <w:r>
        <w:t>Normal-weight concrete.</w:t>
      </w:r>
    </w:p>
    <w:p w14:paraId="42EE24F6" w14:textId="77777777" w:rsidR="001B31BB" w:rsidRDefault="001B31BB" w:rsidP="00873170">
      <w:pPr>
        <w:pStyle w:val="PR2"/>
        <w:spacing w:before="240"/>
        <w:jc w:val="left"/>
      </w:pPr>
      <w:r>
        <w:t xml:space="preserve">Compressive Strength (28 Days): </w:t>
      </w:r>
      <w:r w:rsidR="009748C0">
        <w:t xml:space="preserve"> </w:t>
      </w:r>
      <w:r w:rsidR="00873170">
        <w:rPr>
          <w:rStyle w:val="IP"/>
        </w:rPr>
        <w:t>3000 psi</w:t>
      </w:r>
      <w:r w:rsidRPr="009748C0">
        <w:t>.</w:t>
      </w:r>
    </w:p>
    <w:p w14:paraId="450CB6FA" w14:textId="77777777" w:rsidR="000E5258" w:rsidRDefault="000E5258" w:rsidP="00873170">
      <w:pPr>
        <w:pStyle w:val="PR2"/>
        <w:jc w:val="left"/>
      </w:pPr>
      <w:r>
        <w:t>Maximum cementitious content:  564 lbs Portland cement per Cu. Yd.</w:t>
      </w:r>
    </w:p>
    <w:p w14:paraId="13D464D9" w14:textId="77777777" w:rsidR="001B31BB" w:rsidRDefault="001B31BB" w:rsidP="00873170">
      <w:pPr>
        <w:pStyle w:val="PR2"/>
        <w:jc w:val="left"/>
      </w:pPr>
      <w:r>
        <w:t>Maximum W/C Ratio at Point of Placement</w:t>
      </w:r>
      <w:r w:rsidRPr="000E5258">
        <w:t xml:space="preserve">: </w:t>
      </w:r>
      <w:r w:rsidR="000E5258" w:rsidRPr="000E5258">
        <w:t xml:space="preserve"> </w:t>
      </w:r>
      <w:r w:rsidRPr="000E5258">
        <w:t>0.</w:t>
      </w:r>
      <w:r w:rsidR="000E5258" w:rsidRPr="000E5258">
        <w:t>5</w:t>
      </w:r>
      <w:r w:rsidR="000E5258">
        <w:t>0</w:t>
      </w:r>
      <w:r w:rsidRPr="000E5258">
        <w:t>.</w:t>
      </w:r>
    </w:p>
    <w:p w14:paraId="562D8C02" w14:textId="77777777" w:rsidR="001B31BB" w:rsidRDefault="001B31BB" w:rsidP="00873170">
      <w:pPr>
        <w:pStyle w:val="PR2"/>
        <w:jc w:val="left"/>
      </w:pPr>
      <w:r>
        <w:t xml:space="preserve">Slump Limit: </w:t>
      </w:r>
      <w:r w:rsidR="000F6CA7">
        <w:t xml:space="preserve"> </w:t>
      </w:r>
      <w:r w:rsidR="00873170">
        <w:rPr>
          <w:rStyle w:val="IP"/>
        </w:rPr>
        <w:t>4 inches</w:t>
      </w:r>
      <w:r w:rsidRPr="000F6CA7">
        <w:t>.</w:t>
      </w:r>
    </w:p>
    <w:p w14:paraId="2C6104E4" w14:textId="77777777" w:rsidR="000F6CA7" w:rsidRDefault="000F6CA7" w:rsidP="00873170">
      <w:pPr>
        <w:pStyle w:val="PR3"/>
        <w:spacing w:before="240"/>
        <w:jc w:val="left"/>
      </w:pPr>
      <w:r>
        <w:t xml:space="preserve">Slump Limit for Concrete Containing High-Range Water-Reducing Admixture:  Not more than </w:t>
      </w:r>
      <w:r w:rsidR="00873170">
        <w:rPr>
          <w:rStyle w:val="IP"/>
        </w:rPr>
        <w:t>8 inches</w:t>
      </w:r>
      <w:r>
        <w:t xml:space="preserve"> after adding admixture to plant- or site-verified </w:t>
      </w:r>
      <w:r w:rsidR="00873170">
        <w:rPr>
          <w:rStyle w:val="IP"/>
        </w:rPr>
        <w:t>2- to 3-inch</w:t>
      </w:r>
      <w:r>
        <w:t xml:space="preserve"> slump</w:t>
      </w:r>
      <w:r w:rsidR="001F33A7">
        <w:t>.</w:t>
      </w:r>
    </w:p>
    <w:p w14:paraId="21056257" w14:textId="77777777" w:rsidR="001B31BB" w:rsidRDefault="001B31BB" w:rsidP="00873170">
      <w:pPr>
        <w:pStyle w:val="ART"/>
        <w:jc w:val="left"/>
      </w:pPr>
      <w:r>
        <w:t>CONCRETE MIXING</w:t>
      </w:r>
    </w:p>
    <w:p w14:paraId="669A7054" w14:textId="77777777" w:rsidR="001B31BB" w:rsidRDefault="001B31BB" w:rsidP="00873170">
      <w:pPr>
        <w:pStyle w:val="PR1"/>
        <w:jc w:val="left"/>
      </w:pPr>
      <w:r>
        <w:t>Ready-Mixed Concrete: Measure, batch, and mix concrete materials and concrete according to ASTM C 94/C </w:t>
      </w:r>
      <w:r w:rsidRPr="001F33A7">
        <w:t>94M</w:t>
      </w:r>
      <w:r w:rsidR="001F33A7" w:rsidRPr="001F33A7">
        <w:t xml:space="preserve"> </w:t>
      </w:r>
      <w:r w:rsidRPr="001F33A7">
        <w:t>and ASTM C 1116/C 1116M</w:t>
      </w:r>
      <w:r>
        <w:t>. Furnish batch certificates for each batch discharged and used in the Work.</w:t>
      </w:r>
    </w:p>
    <w:p w14:paraId="4DD446B8" w14:textId="77777777" w:rsidR="001B31BB" w:rsidRDefault="001B31BB" w:rsidP="00873170">
      <w:pPr>
        <w:pStyle w:val="PR2"/>
        <w:spacing w:before="240"/>
        <w:jc w:val="left"/>
      </w:pPr>
      <w:r>
        <w:t xml:space="preserve">When air temperature is between </w:t>
      </w:r>
      <w:r w:rsidR="00873170">
        <w:rPr>
          <w:rStyle w:val="IP"/>
        </w:rPr>
        <w:t>85 and 90 deg F</w:t>
      </w:r>
      <w:r>
        <w:t xml:space="preserve">, reduce mixing and delivery time from 1-1/2 hours to 75 minutes; when air temperature is above </w:t>
      </w:r>
      <w:r w:rsidR="00873170">
        <w:rPr>
          <w:rStyle w:val="IP"/>
        </w:rPr>
        <w:t>90 deg F</w:t>
      </w:r>
      <w:r>
        <w:t>, reduce mixing and delivery time to 60 minutes.</w:t>
      </w:r>
    </w:p>
    <w:p w14:paraId="63A9D284" w14:textId="77777777" w:rsidR="001B31BB" w:rsidRDefault="001B31BB" w:rsidP="00873170">
      <w:pPr>
        <w:pStyle w:val="PR1"/>
        <w:jc w:val="left"/>
      </w:pPr>
      <w:r>
        <w:t>Project-Site Mixing: Measure, batch, and mix concrete materials and concrete according to ASTM C 94/C 94M. Mix concrete materials in appropriate drum-type batch machine mixer.</w:t>
      </w:r>
    </w:p>
    <w:p w14:paraId="04FDEB59" w14:textId="77777777" w:rsidR="001B31BB" w:rsidRDefault="001B31BB" w:rsidP="00873170">
      <w:pPr>
        <w:pStyle w:val="PR2"/>
        <w:spacing w:before="240"/>
        <w:jc w:val="left"/>
      </w:pPr>
      <w:r>
        <w:t xml:space="preserve">For concrete batches of </w:t>
      </w:r>
      <w:r w:rsidR="00873170">
        <w:rPr>
          <w:rStyle w:val="IP"/>
        </w:rPr>
        <w:t>1 cu. yd.</w:t>
      </w:r>
      <w:r>
        <w:t xml:space="preserve"> or smaller, continue mixing at least 1-1/2 minutes, but not more than 5 minutes after ingredients are in mixer, before any part of batch is released.</w:t>
      </w:r>
    </w:p>
    <w:p w14:paraId="1C3A5D32" w14:textId="77777777" w:rsidR="001B31BB" w:rsidRDefault="001B31BB" w:rsidP="00873170">
      <w:pPr>
        <w:pStyle w:val="PR2"/>
        <w:jc w:val="left"/>
      </w:pPr>
      <w:r>
        <w:t xml:space="preserve">For concrete batches larger than </w:t>
      </w:r>
      <w:r w:rsidR="00873170">
        <w:rPr>
          <w:rStyle w:val="IP"/>
        </w:rPr>
        <w:t>1 cu. yd.</w:t>
      </w:r>
      <w:r>
        <w:t xml:space="preserve">, increase mixing time by 15 seconds for each additional </w:t>
      </w:r>
      <w:r w:rsidR="00873170">
        <w:rPr>
          <w:rStyle w:val="IP"/>
        </w:rPr>
        <w:t>1 cu. yd.</w:t>
      </w:r>
    </w:p>
    <w:p w14:paraId="061612EC" w14:textId="77777777" w:rsidR="001B31BB" w:rsidRDefault="001B31BB" w:rsidP="00873170">
      <w:pPr>
        <w:pStyle w:val="PR2"/>
        <w:jc w:val="left"/>
      </w:pPr>
      <w:r>
        <w:t>Provide batch ticket for each batch discharged and used in the Work, indicating Project identification name and number, date, mixture type, mixing time, quantity, and amount of water added.</w:t>
      </w:r>
    </w:p>
    <w:p w14:paraId="17E08D5A" w14:textId="77777777" w:rsidR="001B31BB" w:rsidRDefault="001B31BB" w:rsidP="00873170">
      <w:pPr>
        <w:pStyle w:val="PRT"/>
        <w:jc w:val="left"/>
      </w:pPr>
      <w:r>
        <w:lastRenderedPageBreak/>
        <w:t>EXECUTION</w:t>
      </w:r>
    </w:p>
    <w:p w14:paraId="1C9B7038" w14:textId="77777777" w:rsidR="001B31BB" w:rsidRDefault="001B31BB" w:rsidP="00873170">
      <w:pPr>
        <w:pStyle w:val="ART"/>
        <w:jc w:val="left"/>
      </w:pPr>
      <w:r>
        <w:t>EXAMINATION</w:t>
      </w:r>
    </w:p>
    <w:p w14:paraId="122CC281" w14:textId="77777777" w:rsidR="001B31BB" w:rsidRDefault="001B31BB" w:rsidP="00873170">
      <w:pPr>
        <w:pStyle w:val="PR1"/>
        <w:jc w:val="left"/>
      </w:pPr>
      <w:r>
        <w:t>Examine exposed subgrades and subbase surfaces for compliance with requirements for dimensional, grading, and elevation tolerances.</w:t>
      </w:r>
    </w:p>
    <w:p w14:paraId="5A2E7E24" w14:textId="77777777" w:rsidR="001B31BB" w:rsidRDefault="001B31BB" w:rsidP="00873170">
      <w:pPr>
        <w:pStyle w:val="ART"/>
        <w:jc w:val="left"/>
      </w:pPr>
      <w:r>
        <w:t>PREPARATION</w:t>
      </w:r>
    </w:p>
    <w:p w14:paraId="44AA1C85" w14:textId="77777777" w:rsidR="00112335" w:rsidRDefault="00112335" w:rsidP="00873170">
      <w:pPr>
        <w:pStyle w:val="PR1"/>
        <w:jc w:val="left"/>
      </w:pPr>
      <w:r>
        <w:t>Proof-roll prepared subbase surface to check for unstable areas and verify need for additional compaction.</w:t>
      </w:r>
    </w:p>
    <w:p w14:paraId="4D14F44E" w14:textId="77777777" w:rsidR="00112335" w:rsidRDefault="00112335" w:rsidP="00873170">
      <w:pPr>
        <w:pStyle w:val="PR1"/>
        <w:jc w:val="left"/>
      </w:pPr>
      <w:r>
        <w:t>Proceed with installation only after unsatisfactory conditions have been corrected.</w:t>
      </w:r>
    </w:p>
    <w:p w14:paraId="37ED33F2" w14:textId="77777777" w:rsidR="001B31BB" w:rsidRDefault="001B31BB" w:rsidP="00873170">
      <w:pPr>
        <w:pStyle w:val="PR1"/>
        <w:jc w:val="left"/>
      </w:pPr>
      <w:r>
        <w:t>Remove loose material from compacted subbase surface immediately before placing concrete.</w:t>
      </w:r>
    </w:p>
    <w:p w14:paraId="21EE9C10" w14:textId="77777777" w:rsidR="001B31BB" w:rsidRDefault="001B31BB" w:rsidP="00873170">
      <w:pPr>
        <w:pStyle w:val="ART"/>
        <w:jc w:val="left"/>
      </w:pPr>
      <w:r>
        <w:t>EDGE FORMS AND SCREED CONSTRUCTION</w:t>
      </w:r>
    </w:p>
    <w:p w14:paraId="59E5E0C9" w14:textId="77777777" w:rsidR="001B31BB" w:rsidRDefault="001B31BB" w:rsidP="00873170">
      <w:pPr>
        <w:pStyle w:val="PR1"/>
        <w:jc w:val="left"/>
      </w:pPr>
      <w:r>
        <w:t>Set, brace, and secure edge forms, bulkheads, and intermediate screed guides to required lines, grades, and elevations. Install forms to allow continuous progress of work and so forms can remain in place at least 24 hours after concrete placement.</w:t>
      </w:r>
    </w:p>
    <w:p w14:paraId="62ED6A17" w14:textId="77777777" w:rsidR="001B31BB" w:rsidRDefault="001B31BB" w:rsidP="00873170">
      <w:pPr>
        <w:pStyle w:val="PR1"/>
        <w:jc w:val="left"/>
      </w:pPr>
      <w:r>
        <w:t>Clean forms after each use and coat with form-release agent to ensure separation from concrete without damage.</w:t>
      </w:r>
    </w:p>
    <w:p w14:paraId="490BE3D9" w14:textId="77777777" w:rsidR="001B31BB" w:rsidRDefault="001B31BB" w:rsidP="00873170">
      <w:pPr>
        <w:pStyle w:val="ART"/>
        <w:jc w:val="left"/>
      </w:pPr>
      <w:r>
        <w:t>STEEL REINFORCEMENT INSTALLATION</w:t>
      </w:r>
    </w:p>
    <w:p w14:paraId="6830E075" w14:textId="77777777" w:rsidR="001B31BB" w:rsidRDefault="001B31BB" w:rsidP="00873170">
      <w:pPr>
        <w:pStyle w:val="PR1"/>
        <w:jc w:val="left"/>
      </w:pPr>
      <w:r>
        <w:t>General: Comply with CRSI's "Manual of Standard Practice" for fabricating, placing, and supporting reinforcement.</w:t>
      </w:r>
    </w:p>
    <w:p w14:paraId="361FE689" w14:textId="77777777" w:rsidR="001B31BB" w:rsidRDefault="001B31BB" w:rsidP="00873170">
      <w:pPr>
        <w:pStyle w:val="PR1"/>
        <w:jc w:val="left"/>
      </w:pPr>
      <w:r>
        <w:t>Clean reinforcement of loose rust and mill scale, earth, ice, or other bond-reducing materials.</w:t>
      </w:r>
    </w:p>
    <w:p w14:paraId="00DBDD2E" w14:textId="77777777" w:rsidR="001B31BB" w:rsidRDefault="001B31BB" w:rsidP="00873170">
      <w:pPr>
        <w:pStyle w:val="PR1"/>
        <w:jc w:val="left"/>
      </w:pPr>
      <w:r>
        <w:t>Arrange, space, and securely tie bars and bar supports to hold reinforcement in position during concrete placement. Maintain minimum cover to reinforcement.</w:t>
      </w:r>
    </w:p>
    <w:p w14:paraId="0DC0E529" w14:textId="77777777" w:rsidR="001B31BB" w:rsidRDefault="001B31BB" w:rsidP="00873170">
      <w:pPr>
        <w:pStyle w:val="PR1"/>
        <w:jc w:val="left"/>
      </w:pPr>
      <w:r>
        <w:t>Install welded-wire reinforcement in lengths as long as practicable. Lap adjoining pieces at least one full mesh, and lace splices with wire. Offset laps of adjoining widths to prevent continuous laps in either direction.</w:t>
      </w:r>
    </w:p>
    <w:p w14:paraId="3C241942" w14:textId="77777777" w:rsidR="001B31BB" w:rsidRDefault="001B31BB" w:rsidP="00873170">
      <w:pPr>
        <w:pStyle w:val="PR1"/>
        <w:jc w:val="left"/>
      </w:pPr>
      <w:r>
        <w:t>Epoxy-Coated Reinforcement: Use epoxy-coated steel wire ties to fasten epoxy-coated reinforcement. Repair cut and damaged epoxy coatings with epoxy repair coating according to ASTM D 3963/D 3963M.</w:t>
      </w:r>
    </w:p>
    <w:p w14:paraId="4FE9C344" w14:textId="77777777" w:rsidR="001B31BB" w:rsidRDefault="001B31BB" w:rsidP="00873170">
      <w:pPr>
        <w:pStyle w:val="PR1"/>
        <w:jc w:val="left"/>
      </w:pPr>
      <w:r>
        <w:lastRenderedPageBreak/>
        <w:t xml:space="preserve">Install fabricated bar mats in lengths as long as practicable. Handle units to keep them flat and free of distortions. Straighten bends, kinks, and other irregularities, or replace units as required before placement. Set mats for a minimum </w:t>
      </w:r>
      <w:r w:rsidR="00873170">
        <w:rPr>
          <w:rStyle w:val="IP"/>
        </w:rPr>
        <w:t>2-inch</w:t>
      </w:r>
      <w:r>
        <w:t xml:space="preserve"> overlap of adjacent mats.</w:t>
      </w:r>
    </w:p>
    <w:p w14:paraId="31EA1BBA" w14:textId="746212BA" w:rsidR="001B31BB" w:rsidRDefault="001B31BB" w:rsidP="00873170">
      <w:pPr>
        <w:pStyle w:val="ART"/>
        <w:jc w:val="left"/>
      </w:pPr>
      <w:r>
        <w:t>JOINTS</w:t>
      </w:r>
    </w:p>
    <w:p w14:paraId="7D366AA9" w14:textId="77777777" w:rsidR="001B31BB" w:rsidRDefault="001B31BB" w:rsidP="00873170">
      <w:pPr>
        <w:pStyle w:val="PR1"/>
        <w:jc w:val="left"/>
      </w:pPr>
      <w:r>
        <w:t>General: Form construction, isolation, and contraction joints and tool edges true to line, with faces perpendicular to surface plane of concrete. Construct transverse joints at right angles to centerline unless otherwise indicated.</w:t>
      </w:r>
    </w:p>
    <w:p w14:paraId="2BA6C929" w14:textId="77777777" w:rsidR="001B31BB" w:rsidRDefault="001B31BB" w:rsidP="00873170">
      <w:pPr>
        <w:pStyle w:val="PR2"/>
        <w:spacing w:before="240"/>
        <w:jc w:val="left"/>
      </w:pPr>
      <w:r>
        <w:t>When joining existing paving, place transverse joints to align with previously placed joints unless otherwise indicated.</w:t>
      </w:r>
    </w:p>
    <w:p w14:paraId="387FF5CC" w14:textId="77777777" w:rsidR="001B31BB" w:rsidRDefault="001B31BB" w:rsidP="00873170">
      <w:pPr>
        <w:pStyle w:val="PR1"/>
        <w:jc w:val="left"/>
      </w:pPr>
      <w:r>
        <w:t>Construction Joints: Set construction joints at side and end terminations of paving and at locations where paving operations are stopped for more than one-half hour unless paving terminates at isolation joints.</w:t>
      </w:r>
    </w:p>
    <w:p w14:paraId="20056D07" w14:textId="77777777" w:rsidR="001B31BB" w:rsidRDefault="001B31BB" w:rsidP="00873170">
      <w:pPr>
        <w:pStyle w:val="PR2"/>
        <w:spacing w:before="240"/>
        <w:jc w:val="left"/>
      </w:pPr>
      <w:r>
        <w:t>Continue steel reinforcement across construction joints unless otherwise indicated. Do not continue reinforcement through sides of paving strips unless otherwise indicated.</w:t>
      </w:r>
    </w:p>
    <w:p w14:paraId="0B3457D3" w14:textId="77777777" w:rsidR="001B31BB" w:rsidRDefault="001B31BB" w:rsidP="00873170">
      <w:pPr>
        <w:pStyle w:val="PR2"/>
        <w:jc w:val="left"/>
      </w:pPr>
      <w:r>
        <w:t>Provide tie bars at sides of paving strips where indicated.</w:t>
      </w:r>
    </w:p>
    <w:p w14:paraId="7219E88E" w14:textId="77777777" w:rsidR="001B31BB" w:rsidRDefault="001B31BB" w:rsidP="00873170">
      <w:pPr>
        <w:pStyle w:val="PR2"/>
        <w:jc w:val="left"/>
      </w:pPr>
      <w:r>
        <w:t>Doweled Joints: Install dowel bars and support assemblies at joints where indicated. Lubricate or coat with asphalt one-half of dowel length to prevent concrete bonding to one side of joint.</w:t>
      </w:r>
    </w:p>
    <w:p w14:paraId="66FB848C" w14:textId="77777777" w:rsidR="001B31BB" w:rsidRDefault="001B31BB" w:rsidP="00873170">
      <w:pPr>
        <w:pStyle w:val="PR1"/>
        <w:jc w:val="left"/>
      </w:pPr>
      <w:r>
        <w:t>Isolation Joints: Form isolation joints of preformed joint-filler strips abutting concrete curbs, catch basins, manholes, inlets, structures, other fixed objects, and where indicated.</w:t>
      </w:r>
    </w:p>
    <w:p w14:paraId="5A18DD87" w14:textId="77777777" w:rsidR="001B31BB" w:rsidRDefault="001B31BB" w:rsidP="00873170">
      <w:pPr>
        <w:pStyle w:val="PR2"/>
        <w:spacing w:before="240"/>
        <w:jc w:val="left"/>
      </w:pPr>
      <w:r>
        <w:t xml:space="preserve">Locate expansion joints at </w:t>
      </w:r>
      <w:r w:rsidR="00A35D48">
        <w:t xml:space="preserve">maximum </w:t>
      </w:r>
      <w:r>
        <w:t xml:space="preserve">intervals of </w:t>
      </w:r>
      <w:r w:rsidR="00873170">
        <w:rPr>
          <w:rStyle w:val="IP"/>
        </w:rPr>
        <w:t>50 feet</w:t>
      </w:r>
      <w:r>
        <w:t xml:space="preserve"> unless otherwise indicated.</w:t>
      </w:r>
    </w:p>
    <w:p w14:paraId="06F768C0" w14:textId="77777777" w:rsidR="001B31BB" w:rsidRDefault="001B31BB" w:rsidP="00873170">
      <w:pPr>
        <w:pStyle w:val="PR2"/>
        <w:jc w:val="left"/>
      </w:pPr>
      <w:r>
        <w:t>Extend joint fillers full width and depth of joint.</w:t>
      </w:r>
    </w:p>
    <w:p w14:paraId="5C7A4605" w14:textId="77777777" w:rsidR="001B31BB" w:rsidRDefault="001B31BB" w:rsidP="00873170">
      <w:pPr>
        <w:pStyle w:val="PR2"/>
        <w:jc w:val="left"/>
      </w:pPr>
      <w:r>
        <w:t xml:space="preserve">Terminate joint filler not less than </w:t>
      </w:r>
      <w:r w:rsidR="00873170">
        <w:rPr>
          <w:rStyle w:val="IP"/>
        </w:rPr>
        <w:t>1/2</w:t>
      </w:r>
      <w:r w:rsidR="00CA29AB">
        <w:rPr>
          <w:rStyle w:val="IP"/>
        </w:rPr>
        <w:t>-</w:t>
      </w:r>
      <w:r w:rsidR="00873170">
        <w:rPr>
          <w:rStyle w:val="IP"/>
        </w:rPr>
        <w:t>inch</w:t>
      </w:r>
      <w:r>
        <w:t xml:space="preserve"> or more than </w:t>
      </w:r>
      <w:r w:rsidR="00873170">
        <w:rPr>
          <w:rStyle w:val="IP"/>
        </w:rPr>
        <w:t>1</w:t>
      </w:r>
      <w:r w:rsidR="00CA29AB">
        <w:rPr>
          <w:rStyle w:val="IP"/>
        </w:rPr>
        <w:t>-</w:t>
      </w:r>
      <w:r w:rsidR="00873170">
        <w:rPr>
          <w:rStyle w:val="IP"/>
        </w:rPr>
        <w:t>inch</w:t>
      </w:r>
      <w:r>
        <w:t xml:space="preserve"> below finished surface if joint sealant is indicated.</w:t>
      </w:r>
    </w:p>
    <w:p w14:paraId="59DD1777" w14:textId="77777777" w:rsidR="001B31BB" w:rsidRDefault="001B31BB" w:rsidP="00873170">
      <w:pPr>
        <w:pStyle w:val="PR2"/>
        <w:jc w:val="left"/>
      </w:pPr>
      <w:r>
        <w:t>Place top of joint filler flush with finished concrete surface if joint sealant is not indicated.</w:t>
      </w:r>
    </w:p>
    <w:p w14:paraId="11DA0E6B" w14:textId="77777777" w:rsidR="001B31BB" w:rsidRDefault="001B31BB" w:rsidP="00873170">
      <w:pPr>
        <w:pStyle w:val="PR2"/>
        <w:jc w:val="left"/>
      </w:pPr>
      <w:r>
        <w:t>Furnish joint fillers in one-piece lengths. Where more than one length is required, lace or clip joint-filler sections together.</w:t>
      </w:r>
    </w:p>
    <w:p w14:paraId="2CD7BCAB" w14:textId="3F226E14" w:rsidR="001B31BB" w:rsidRDefault="001B31BB" w:rsidP="00873170">
      <w:pPr>
        <w:pStyle w:val="PR2"/>
        <w:jc w:val="left"/>
      </w:pPr>
      <w:r>
        <w:t>During concrete placement, protect top edge of joint filler with metal, plastic, or other temporary preformed cap. Remove protective cap after concrete has been placed on both sides of joint.</w:t>
      </w:r>
    </w:p>
    <w:p w14:paraId="6B6DA9C9" w14:textId="77777777" w:rsidR="001B31BB" w:rsidRDefault="001B31BB" w:rsidP="00873170">
      <w:pPr>
        <w:pStyle w:val="PR1"/>
        <w:jc w:val="left"/>
      </w:pPr>
      <w:r>
        <w:t>Contr</w:t>
      </w:r>
      <w:r w:rsidR="00A35D48">
        <w:t>ol</w:t>
      </w:r>
      <w:r>
        <w:t xml:space="preserve"> Joints: Form weakened-plane </w:t>
      </w:r>
      <w:r w:rsidR="00A35D48">
        <w:t xml:space="preserve">control </w:t>
      </w:r>
      <w:r>
        <w:t xml:space="preserve">joints, sectioning concrete into areas as indicated. Construct </w:t>
      </w:r>
      <w:r w:rsidR="004646FF">
        <w:t xml:space="preserve">control </w:t>
      </w:r>
      <w:r>
        <w:t>joints for a depth equal to at least one-fourth of the concrete thickness, as follows:</w:t>
      </w:r>
    </w:p>
    <w:p w14:paraId="691770AA" w14:textId="77777777" w:rsidR="001B31BB" w:rsidRDefault="001B31BB" w:rsidP="00873170">
      <w:pPr>
        <w:pStyle w:val="PR2"/>
        <w:spacing w:before="240"/>
        <w:jc w:val="left"/>
      </w:pPr>
      <w:r>
        <w:lastRenderedPageBreak/>
        <w:t xml:space="preserve">Grooved Joints: </w:t>
      </w:r>
      <w:r w:rsidR="001B645A">
        <w:t xml:space="preserve"> </w:t>
      </w:r>
      <w:r>
        <w:t xml:space="preserve">Form </w:t>
      </w:r>
      <w:r w:rsidR="004646FF">
        <w:t xml:space="preserve">control </w:t>
      </w:r>
      <w:r>
        <w:t>joints after initial floating by grooving and finishing each edge of</w:t>
      </w:r>
      <w:r w:rsidR="001B645A">
        <w:t xml:space="preserve"> joint with grooving tool to a </w:t>
      </w:r>
      <w:r w:rsidR="00873170">
        <w:rPr>
          <w:rStyle w:val="IP"/>
        </w:rPr>
        <w:t>1/4-inch</w:t>
      </w:r>
      <w:r>
        <w:t xml:space="preserve"> radius. Repeat grooving of </w:t>
      </w:r>
      <w:r w:rsidR="004646FF">
        <w:t xml:space="preserve">control </w:t>
      </w:r>
      <w:r>
        <w:t>joints after applying surface finishes.</w:t>
      </w:r>
      <w:r w:rsidR="001B645A" w:rsidRPr="001B645A">
        <w:t xml:space="preserve">  </w:t>
      </w:r>
      <w:r w:rsidRPr="001B645A">
        <w:t>Eliminate grooving-tool marks on concrete surfaces.</w:t>
      </w:r>
    </w:p>
    <w:p w14:paraId="434A1248" w14:textId="77777777" w:rsidR="001B31BB" w:rsidRDefault="001B31BB" w:rsidP="00873170">
      <w:pPr>
        <w:pStyle w:val="PR1"/>
        <w:jc w:val="left"/>
      </w:pPr>
      <w:r>
        <w:t xml:space="preserve">Edging: After initial floating, tool edges of paving, gutters, curbs, and joints in concrete with an edging tool to a </w:t>
      </w:r>
      <w:r w:rsidR="00873170">
        <w:rPr>
          <w:rStyle w:val="IP"/>
        </w:rPr>
        <w:t>1/4-inch</w:t>
      </w:r>
      <w:r>
        <w:t xml:space="preserve"> radius. Repeat tooling of edges after applying surface finishes</w:t>
      </w:r>
      <w:r w:rsidRPr="001B645A">
        <w:t>.</w:t>
      </w:r>
      <w:r w:rsidR="001B645A" w:rsidRPr="001B645A">
        <w:t xml:space="preserve"> </w:t>
      </w:r>
      <w:r w:rsidRPr="001B645A">
        <w:t> Eliminate edging-tool marks on concrete surfaces.</w:t>
      </w:r>
    </w:p>
    <w:p w14:paraId="0BAC3CE9" w14:textId="77777777" w:rsidR="001B31BB" w:rsidRDefault="001B31BB" w:rsidP="00873170">
      <w:pPr>
        <w:pStyle w:val="ART"/>
        <w:jc w:val="left"/>
      </w:pPr>
      <w:r>
        <w:t>CONCRETE PLACEMENT</w:t>
      </w:r>
    </w:p>
    <w:p w14:paraId="69A96792" w14:textId="77777777" w:rsidR="001B31BB" w:rsidRDefault="001B31BB" w:rsidP="00873170">
      <w:pPr>
        <w:pStyle w:val="PR1"/>
        <w:jc w:val="left"/>
      </w:pPr>
      <w:r>
        <w:t>Before placing concrete, inspect and complete formwork installation</w:t>
      </w:r>
      <w:r w:rsidRPr="001B645A">
        <w:t>, steel reinforcement,</w:t>
      </w:r>
      <w:r>
        <w:t xml:space="preserve"> and items to be embedded or cast-in.</w:t>
      </w:r>
      <w:r w:rsidR="001B645A">
        <w:t xml:space="preserve">  Notify other trades to permit installation of their work.</w:t>
      </w:r>
    </w:p>
    <w:p w14:paraId="22F73D55" w14:textId="77777777" w:rsidR="001B31BB" w:rsidRDefault="001B31BB" w:rsidP="00873170">
      <w:pPr>
        <w:pStyle w:val="PR1"/>
        <w:jc w:val="left"/>
      </w:pPr>
      <w:r>
        <w:t>Remove snow, ice, or frost from subbase surface</w:t>
      </w:r>
      <w:r>
        <w:rPr>
          <w:b/>
        </w:rPr>
        <w:t> </w:t>
      </w:r>
      <w:r w:rsidRPr="001B645A">
        <w:t>and steel reinforcement</w:t>
      </w:r>
      <w:r>
        <w:t xml:space="preserve"> before placing concrete. Do not place concrete on frozen surfaces.</w:t>
      </w:r>
    </w:p>
    <w:p w14:paraId="01F8B1EF" w14:textId="77777777" w:rsidR="001B31BB" w:rsidRDefault="001B31BB" w:rsidP="00873170">
      <w:pPr>
        <w:pStyle w:val="PR1"/>
        <w:jc w:val="left"/>
      </w:pPr>
      <w:r>
        <w:t>Moisten subbase to provide a uniform dampened condition at time concrete is placed. Do not place concrete around manholes or other structures until they are at required finish elevation and alignment.</w:t>
      </w:r>
    </w:p>
    <w:p w14:paraId="3CCEDF50" w14:textId="77777777" w:rsidR="001B31BB" w:rsidRDefault="001B31BB" w:rsidP="00873170">
      <w:pPr>
        <w:pStyle w:val="PR1"/>
        <w:jc w:val="left"/>
      </w:pPr>
      <w:r>
        <w:t xml:space="preserve">Comply with </w:t>
      </w:r>
      <w:r w:rsidR="001B645A">
        <w:t xml:space="preserve">requirements and with recommendations </w:t>
      </w:r>
      <w:r w:rsidR="00EC10AA">
        <w:t xml:space="preserve">of </w:t>
      </w:r>
      <w:r w:rsidR="00873170">
        <w:rPr>
          <w:rStyle w:val="IP"/>
        </w:rPr>
        <w:t>ACI 301</w:t>
      </w:r>
      <w:r>
        <w:t xml:space="preserve"> for measuring, mixing, transporting, and placing concrete.</w:t>
      </w:r>
    </w:p>
    <w:p w14:paraId="6759D076" w14:textId="77777777" w:rsidR="001B31BB" w:rsidRDefault="001B31BB" w:rsidP="00873170">
      <w:pPr>
        <w:pStyle w:val="PR1"/>
        <w:jc w:val="left"/>
      </w:pPr>
      <w:r>
        <w:t>Do not add water to concrete during delivery or at Project site. Do not add water to fresh concrete after testing.</w:t>
      </w:r>
    </w:p>
    <w:p w14:paraId="7B9F2BE2" w14:textId="77777777" w:rsidR="001B31BB" w:rsidRDefault="001B31BB" w:rsidP="00873170">
      <w:pPr>
        <w:pStyle w:val="PR1"/>
        <w:jc w:val="left"/>
      </w:pPr>
      <w:r>
        <w:t>Deposit and spread concrete in a continuous operation between transverse joints. Do not push or drag concrete into place or use vibrators to move concrete into place.</w:t>
      </w:r>
    </w:p>
    <w:p w14:paraId="24638852" w14:textId="77777777" w:rsidR="001B31BB" w:rsidRDefault="001B31BB" w:rsidP="00873170">
      <w:pPr>
        <w:pStyle w:val="PR1"/>
        <w:jc w:val="left"/>
      </w:pPr>
      <w:r>
        <w:t xml:space="preserve">Consolidate concrete according to </w:t>
      </w:r>
      <w:r w:rsidR="00873170">
        <w:rPr>
          <w:rStyle w:val="IP"/>
        </w:rPr>
        <w:t>ACI 301</w:t>
      </w:r>
      <w:r>
        <w:t xml:space="preserve"> by mechanical vibrating equipment supplemented by hand spading, rodding, or tamping.</w:t>
      </w:r>
    </w:p>
    <w:p w14:paraId="19717826" w14:textId="77777777" w:rsidR="001B31BB" w:rsidRDefault="001B31BB" w:rsidP="00873170">
      <w:pPr>
        <w:pStyle w:val="PR2"/>
        <w:spacing w:before="240"/>
        <w:jc w:val="left"/>
      </w:pPr>
      <w:r>
        <w:t xml:space="preserve">Consolidate concrete along face of forms and adjacent to transverse joints with an internal vibrator. Keep vibrator away </w:t>
      </w:r>
      <w:r w:rsidRPr="002F228D">
        <w:t>from joint assemblies, reinforcement, or side forms. Use only square-faced shovels for hand spreading and consolidation. Consolidate wi</w:t>
      </w:r>
      <w:r w:rsidR="002F228D" w:rsidRPr="002F228D">
        <w:t xml:space="preserve">th care to prevent dislocating </w:t>
      </w:r>
      <w:r w:rsidRPr="002F228D">
        <w:t>reinforcement</w:t>
      </w:r>
      <w:r w:rsidR="002F228D" w:rsidRPr="002F228D">
        <w:t xml:space="preserve">, </w:t>
      </w:r>
      <w:r w:rsidRPr="002F228D">
        <w:t>dowels and</w:t>
      </w:r>
      <w:r>
        <w:t xml:space="preserve"> joint devices.</w:t>
      </w:r>
    </w:p>
    <w:p w14:paraId="311B12C9" w14:textId="77777777" w:rsidR="001B31BB" w:rsidRDefault="001B31BB" w:rsidP="00873170">
      <w:pPr>
        <w:pStyle w:val="PR1"/>
        <w:jc w:val="left"/>
      </w:pPr>
      <w:r>
        <w:t>Screed paving surface with a straightedge and strike off.</w:t>
      </w:r>
    </w:p>
    <w:p w14:paraId="76AC7FB5" w14:textId="77777777" w:rsidR="001B31BB" w:rsidRDefault="001B31BB" w:rsidP="00873170">
      <w:pPr>
        <w:pStyle w:val="PR1"/>
        <w:jc w:val="left"/>
      </w:pPr>
      <w:r>
        <w:t>Commence initial floating using bull floats or darbies to impart an open-textured and uniform surface plane before excess moisture or bleed</w:t>
      </w:r>
      <w:r w:rsidR="00277719">
        <w:t xml:space="preserve"> </w:t>
      </w:r>
      <w:r>
        <w:t>water appears on the surface. Do not further disturb concrete surfaces before beginning finishing operations or spreading surface treatments.</w:t>
      </w:r>
    </w:p>
    <w:p w14:paraId="52AC4906" w14:textId="77777777" w:rsidR="001B31BB" w:rsidRDefault="001B31BB" w:rsidP="00873170">
      <w:pPr>
        <w:pStyle w:val="PR1"/>
        <w:jc w:val="left"/>
      </w:pPr>
      <w:r>
        <w:lastRenderedPageBreak/>
        <w:t xml:space="preserve">Curbs and Gutters: </w:t>
      </w:r>
      <w:r w:rsidR="00277719">
        <w:t xml:space="preserve"> When automatic machine placement is used for curb and gutter placement, submit revised mix design and laboratory test results that meet or exceed requirements.  </w:t>
      </w:r>
      <w:r>
        <w:t>Produce curbs and gutters to required cross section, lines, grades, finish, and jointing.</w:t>
      </w:r>
      <w:r w:rsidR="00277719">
        <w:t xml:space="preserve">  If results are not approved, remove and replace with formed concrete.</w:t>
      </w:r>
    </w:p>
    <w:p w14:paraId="367A5834" w14:textId="77777777" w:rsidR="001B31BB" w:rsidRDefault="001B31BB" w:rsidP="00873170">
      <w:pPr>
        <w:pStyle w:val="ART"/>
        <w:jc w:val="left"/>
      </w:pPr>
      <w:r>
        <w:t>FLOAT FINISHING</w:t>
      </w:r>
    </w:p>
    <w:p w14:paraId="3EEE52CF" w14:textId="13813490" w:rsidR="001B31BB" w:rsidRDefault="001B31BB" w:rsidP="00873170">
      <w:pPr>
        <w:pStyle w:val="PR1"/>
        <w:jc w:val="left"/>
      </w:pPr>
      <w:r>
        <w:t>General: Do not add water to concrete surfaces during finishing operations.</w:t>
      </w:r>
    </w:p>
    <w:p w14:paraId="57EBB09B" w14:textId="77777777" w:rsidR="001B31BB" w:rsidRDefault="001B31BB" w:rsidP="00873170">
      <w:pPr>
        <w:pStyle w:val="PR1"/>
        <w:jc w:val="left"/>
      </w:pPr>
      <w:r>
        <w:t>Float Finish: Begin the second floating operation when bleed</w:t>
      </w:r>
      <w:r w:rsidR="0032304F">
        <w:t xml:space="preserve"> </w:t>
      </w:r>
      <w:r>
        <w:t>water sheen has disappeared and concrete surface has stiffened sufficiently to permit operations. Float surface with power-driven floats or by hand floating if area is small or inaccessible to power units. Finish surfaces to true planes. Cut down high spots and fill low spots. Refloat surface immediately to uniform granular texture.</w:t>
      </w:r>
    </w:p>
    <w:p w14:paraId="2BE66EAF" w14:textId="77777777" w:rsidR="001B31BB" w:rsidRDefault="001B31BB" w:rsidP="00873170">
      <w:pPr>
        <w:pStyle w:val="PR2"/>
        <w:jc w:val="left"/>
      </w:pPr>
      <w:r>
        <w:t>Medium-to-Fine-Textured Broom Finish: Draw a soft-bristle broom across float-finished concrete surface, perpendicular to line of traffic, to provide a uniform, fine-line texture.</w:t>
      </w:r>
    </w:p>
    <w:p w14:paraId="4230FD46" w14:textId="77777777" w:rsidR="001B31BB" w:rsidRDefault="001B31BB" w:rsidP="00873170">
      <w:pPr>
        <w:pStyle w:val="PR2"/>
        <w:jc w:val="left"/>
      </w:pPr>
      <w:r>
        <w:t xml:space="preserve">Medium-to-Coarse-Textured Broom Finish: Provide a coarse finish by striating float-finished concrete surface </w:t>
      </w:r>
      <w:r w:rsidR="00873170">
        <w:rPr>
          <w:rStyle w:val="IP"/>
        </w:rPr>
        <w:t>1/16</w:t>
      </w:r>
      <w:r w:rsidR="00CA29AB">
        <w:rPr>
          <w:rStyle w:val="IP"/>
        </w:rPr>
        <w:t>-</w:t>
      </w:r>
      <w:r w:rsidR="00873170">
        <w:rPr>
          <w:rStyle w:val="IP"/>
        </w:rPr>
        <w:t xml:space="preserve"> to 1/8</w:t>
      </w:r>
      <w:r w:rsidR="00CA29AB">
        <w:rPr>
          <w:rStyle w:val="IP"/>
        </w:rPr>
        <w:t>-</w:t>
      </w:r>
      <w:r w:rsidR="00873170">
        <w:rPr>
          <w:rStyle w:val="IP"/>
        </w:rPr>
        <w:t>inch</w:t>
      </w:r>
      <w:r>
        <w:t xml:space="preserve"> deep with a stiff-bristled broom, perpendicular to line of traffic.</w:t>
      </w:r>
    </w:p>
    <w:p w14:paraId="6C714E21" w14:textId="77777777" w:rsidR="001B31BB" w:rsidRDefault="001B31BB" w:rsidP="00873170">
      <w:pPr>
        <w:pStyle w:val="ART"/>
        <w:jc w:val="left"/>
      </w:pPr>
      <w:r>
        <w:t>SPECIAL FINISHES</w:t>
      </w:r>
    </w:p>
    <w:p w14:paraId="149079E6" w14:textId="77777777" w:rsidR="001B31BB" w:rsidRDefault="001B31BB" w:rsidP="00873170">
      <w:pPr>
        <w:pStyle w:val="PR1"/>
        <w:jc w:val="left"/>
      </w:pPr>
      <w:r>
        <w:t>Monolithic Exposed-Aggregate Finish: Expose coarse aggregate in paving surface as follows:</w:t>
      </w:r>
    </w:p>
    <w:p w14:paraId="05A13A56" w14:textId="77777777" w:rsidR="001B31BB" w:rsidRDefault="001B31BB" w:rsidP="00873170">
      <w:pPr>
        <w:pStyle w:val="PR2"/>
        <w:spacing w:before="240"/>
        <w:jc w:val="left"/>
      </w:pPr>
      <w:r>
        <w:t>Immediately after float finishing, spray-apply chemical surface retarder to paving according to manufacturer's written instructions.</w:t>
      </w:r>
    </w:p>
    <w:p w14:paraId="15479730" w14:textId="77777777" w:rsidR="001B31BB" w:rsidRDefault="001B31BB" w:rsidP="00873170">
      <w:pPr>
        <w:pStyle w:val="PR2"/>
        <w:jc w:val="left"/>
      </w:pPr>
      <w:r>
        <w:t>Cover paving surface with plastic sheeting, sealing laps with tape, and remove when ready to continue finishing operations.</w:t>
      </w:r>
    </w:p>
    <w:p w14:paraId="767FCAC6" w14:textId="77777777" w:rsidR="001B31BB" w:rsidRDefault="001B31BB" w:rsidP="00873170">
      <w:pPr>
        <w:pStyle w:val="PR2"/>
        <w:jc w:val="left"/>
      </w:pPr>
      <w:r>
        <w:t>Without dislodging aggregate, remove mortar concealing the aggregate by lightly brushing surface with a stiff, nylon-bristle broom. Do not expose more than one-third of the average diameter of the aggregate and not more than one-half of the diameter of the smallest aggregate.</w:t>
      </w:r>
    </w:p>
    <w:p w14:paraId="1F9312EE" w14:textId="77777777" w:rsidR="001B31BB" w:rsidRDefault="001B31BB" w:rsidP="00873170">
      <w:pPr>
        <w:pStyle w:val="PR2"/>
        <w:jc w:val="left"/>
      </w:pPr>
      <w:r>
        <w:t>Fine-spray surface with water and brush. Repeat cycle of water flushing and brushing until cement film is removed from aggregate surfaces to depth required.</w:t>
      </w:r>
    </w:p>
    <w:p w14:paraId="6849F7D2" w14:textId="77777777" w:rsidR="001B31BB" w:rsidRDefault="001B31BB" w:rsidP="00873170">
      <w:pPr>
        <w:pStyle w:val="PR1"/>
        <w:jc w:val="left"/>
      </w:pPr>
      <w:r>
        <w:t xml:space="preserve">Seeded Exposed-Aggregate Finish: Immediately after initial floating, spread a single layer of aggregate uniformly on paving surface. Tamp aggregate into plastic concrete and float finish to entirely embed aggregate with mortar cover of </w:t>
      </w:r>
      <w:r w:rsidR="00873170">
        <w:rPr>
          <w:rStyle w:val="IP"/>
        </w:rPr>
        <w:t>1/16 inch</w:t>
      </w:r>
      <w:r>
        <w:t>.</w:t>
      </w:r>
    </w:p>
    <w:p w14:paraId="78B51870" w14:textId="77777777" w:rsidR="001B31BB" w:rsidRDefault="001B31BB" w:rsidP="00873170">
      <w:pPr>
        <w:pStyle w:val="PR2"/>
        <w:spacing w:before="240"/>
        <w:jc w:val="left"/>
      </w:pPr>
      <w:r>
        <w:t>Spray-apply chemical surface retarder to paving according to manufacturer's written instructions.</w:t>
      </w:r>
    </w:p>
    <w:p w14:paraId="56778922" w14:textId="77777777" w:rsidR="001B31BB" w:rsidRDefault="001B31BB" w:rsidP="00873170">
      <w:pPr>
        <w:pStyle w:val="PR2"/>
        <w:jc w:val="left"/>
      </w:pPr>
      <w:r>
        <w:t>Cover paving surface with plastic sheeting, sealing laps with tape, and remove sheeting when ready to continue finishing operations.</w:t>
      </w:r>
    </w:p>
    <w:p w14:paraId="42D4AE59" w14:textId="77777777" w:rsidR="001B31BB" w:rsidRDefault="001B31BB" w:rsidP="00873170">
      <w:pPr>
        <w:pStyle w:val="PR2"/>
        <w:jc w:val="left"/>
      </w:pPr>
      <w:r>
        <w:lastRenderedPageBreak/>
        <w:t>Without dislodging aggregate, remove mortar concealing the aggregate by lightly brushing surface with a stiff, nylon-bristle broom. Do not expose more than one-third of the average diameter of the aggregate and not more than one-half of the diameter of the smallest aggregate.</w:t>
      </w:r>
    </w:p>
    <w:p w14:paraId="743173BB" w14:textId="77777777" w:rsidR="001B31BB" w:rsidRDefault="001B31BB" w:rsidP="00873170">
      <w:pPr>
        <w:pStyle w:val="PR2"/>
        <w:jc w:val="left"/>
      </w:pPr>
      <w:r>
        <w:t>Fine-spray surface with water and brush. Repeat cycle of water flushing and brushing until cement film is removed from aggregate surfaces to depth required.</w:t>
      </w:r>
    </w:p>
    <w:p w14:paraId="2831C040" w14:textId="77777777" w:rsidR="001B31BB" w:rsidRDefault="001B31BB" w:rsidP="00873170">
      <w:pPr>
        <w:pStyle w:val="PR1"/>
        <w:jc w:val="left"/>
      </w:pPr>
      <w:r>
        <w:t>Slip-Resistive Aggregate Finish: Before final floating, spread slip-resistive aggregate finish on paving surface according to manufacturer's written instructions and as follows:</w:t>
      </w:r>
    </w:p>
    <w:p w14:paraId="17A91FB5" w14:textId="77777777" w:rsidR="001B31BB" w:rsidRDefault="001B31BB" w:rsidP="00873170">
      <w:pPr>
        <w:pStyle w:val="PR2"/>
        <w:spacing w:before="240"/>
        <w:jc w:val="left"/>
      </w:pPr>
      <w:r>
        <w:t xml:space="preserve">Uniformly spread </w:t>
      </w:r>
      <w:r w:rsidR="00873170">
        <w:rPr>
          <w:rStyle w:val="IP"/>
        </w:rPr>
        <w:t>25 lb/100 sq. ft.</w:t>
      </w:r>
      <w:r>
        <w:t xml:space="preserve"> of dampened, slip-resistive aggregate over paving surface in two applications. Tamp aggregate flush with surface using a steel trowel, but do not force below surface.</w:t>
      </w:r>
    </w:p>
    <w:p w14:paraId="4E322F08" w14:textId="77777777" w:rsidR="001B31BB" w:rsidRDefault="001B31BB" w:rsidP="00873170">
      <w:pPr>
        <w:pStyle w:val="PR2"/>
        <w:jc w:val="left"/>
      </w:pPr>
      <w:r>
        <w:t>Uniformly distribute approximately two-thirds of slip-resistive aggregate over paving surface with mechanical spreader, allow to absorb moisture, and embed by power floating. Follow power floating with a second slip-resistive aggregate application, uniformly distributing remainder of material at right angles to first application to ensure uniform coverage, and embed by power floating.</w:t>
      </w:r>
    </w:p>
    <w:p w14:paraId="76431C4C" w14:textId="77777777" w:rsidR="001B31BB" w:rsidRDefault="001B31BB" w:rsidP="00873170">
      <w:pPr>
        <w:pStyle w:val="PR2"/>
        <w:jc w:val="left"/>
      </w:pPr>
      <w:r>
        <w:t>Cure concrete with curing compound recommended by slip-resistive aggregate manufacturer. Apply curing compound immediately after final finishing.</w:t>
      </w:r>
    </w:p>
    <w:p w14:paraId="07A17A03" w14:textId="77777777" w:rsidR="001B31BB" w:rsidRDefault="001B31BB" w:rsidP="00873170">
      <w:pPr>
        <w:pStyle w:val="PR2"/>
        <w:jc w:val="left"/>
      </w:pPr>
      <w:r>
        <w:t>After curing, lightly work surface with a steel-wire brush or abrasive stone and water to expose nonslip aggregate.</w:t>
      </w:r>
    </w:p>
    <w:p w14:paraId="58D275DE" w14:textId="77777777" w:rsidR="001B31BB" w:rsidRDefault="001B31BB" w:rsidP="00873170">
      <w:pPr>
        <w:pStyle w:val="ART"/>
        <w:jc w:val="left"/>
      </w:pPr>
      <w:r>
        <w:t>DETECTABLE WARNING INSTALLATION</w:t>
      </w:r>
    </w:p>
    <w:p w14:paraId="3D605FA8" w14:textId="77777777" w:rsidR="001B31BB" w:rsidRDefault="001B31BB" w:rsidP="00873170">
      <w:pPr>
        <w:pStyle w:val="PR1"/>
        <w:jc w:val="left"/>
      </w:pPr>
      <w:r>
        <w:t xml:space="preserve">Blockouts: </w:t>
      </w:r>
      <w:r w:rsidR="006C3074">
        <w:t xml:space="preserve"> </w:t>
      </w:r>
      <w:r>
        <w:t>Form blockouts in concrete for installation of detectable paving units specified in Section </w:t>
      </w:r>
      <w:r w:rsidR="00873170">
        <w:t>32 17 26</w:t>
      </w:r>
      <w:r>
        <w:t xml:space="preserve"> "Tactile Warning Surfacing."</w:t>
      </w:r>
    </w:p>
    <w:p w14:paraId="35429722" w14:textId="77777777" w:rsidR="001B31BB" w:rsidRDefault="001B31BB" w:rsidP="00873170">
      <w:pPr>
        <w:pStyle w:val="PR2"/>
        <w:spacing w:before="240"/>
        <w:jc w:val="left"/>
      </w:pPr>
      <w:r>
        <w:t xml:space="preserve">Tolerance for Opening Size: </w:t>
      </w:r>
      <w:r w:rsidR="006C3074">
        <w:t xml:space="preserve"> </w:t>
      </w:r>
      <w:r w:rsidRPr="006C3074">
        <w:t xml:space="preserve">Plus </w:t>
      </w:r>
      <w:r w:rsidR="00873170">
        <w:rPr>
          <w:rStyle w:val="IP"/>
        </w:rPr>
        <w:t>1/4</w:t>
      </w:r>
      <w:r w:rsidR="00CA29AB">
        <w:rPr>
          <w:rStyle w:val="IP"/>
        </w:rPr>
        <w:t>-</w:t>
      </w:r>
      <w:r w:rsidR="00873170">
        <w:rPr>
          <w:rStyle w:val="IP"/>
        </w:rPr>
        <w:t>inch</w:t>
      </w:r>
      <w:r w:rsidRPr="006C3074">
        <w:t>, no minus</w:t>
      </w:r>
      <w:r>
        <w:t>.</w:t>
      </w:r>
    </w:p>
    <w:p w14:paraId="56ACCACB" w14:textId="77777777" w:rsidR="001B31BB" w:rsidRDefault="001B31BB" w:rsidP="00873170">
      <w:pPr>
        <w:pStyle w:val="PR1"/>
        <w:jc w:val="left"/>
      </w:pPr>
      <w:r>
        <w:t>Cast-in-Place Detectable Warning Tiles: Form blockouts in concrete for installation of tiles specified in Section </w:t>
      </w:r>
      <w:r w:rsidR="00873170">
        <w:t>32 17 26</w:t>
      </w:r>
      <w:r>
        <w:t xml:space="preserve"> "Tactile Warning Surfacing." Screed surface of concrete where tiles are to be installed to elevation, so that edges of installed tiles will be flush with surrounding concrete paving. Embed tiles in fresh concrete to comply with Section </w:t>
      </w:r>
      <w:r w:rsidR="00873170">
        <w:t>32 17 26</w:t>
      </w:r>
      <w:r>
        <w:t xml:space="preserve"> "Tactile Warning Surfacing" immediately after screeding concrete surface.</w:t>
      </w:r>
    </w:p>
    <w:p w14:paraId="3DECA69D" w14:textId="77777777" w:rsidR="001B31BB" w:rsidRDefault="001B31BB" w:rsidP="00873170">
      <w:pPr>
        <w:pStyle w:val="ART"/>
        <w:jc w:val="left"/>
      </w:pPr>
      <w:r>
        <w:t>CONCRETE PROTECTION AND CURING</w:t>
      </w:r>
    </w:p>
    <w:p w14:paraId="3AC098D9" w14:textId="77777777" w:rsidR="001B31BB" w:rsidRDefault="001B31BB" w:rsidP="00873170">
      <w:pPr>
        <w:pStyle w:val="PR1"/>
        <w:jc w:val="left"/>
      </w:pPr>
      <w:r>
        <w:t>General: Protect freshly placed concrete from premature drying and excessive hot temperatures.</w:t>
      </w:r>
    </w:p>
    <w:p w14:paraId="09B47F13" w14:textId="77777777" w:rsidR="001B31BB" w:rsidRDefault="001B31BB" w:rsidP="00873170">
      <w:pPr>
        <w:pStyle w:val="PR1"/>
        <w:jc w:val="left"/>
      </w:pPr>
      <w:r>
        <w:t xml:space="preserve">Evaporation Retarder: Apply evaporation retarder to concrete surfaces if hot, dry, or windy conditions cause moisture loss approaching </w:t>
      </w:r>
      <w:r w:rsidR="00873170">
        <w:rPr>
          <w:rStyle w:val="IP"/>
        </w:rPr>
        <w:t>0.2 lb/sq. ft. x h</w:t>
      </w:r>
      <w:r>
        <w:t xml:space="preserve"> before and during finishing operations. Apply according to manufacturer's written instructions after placing, screeding, and bull floating or darbying concrete but before float finishing.</w:t>
      </w:r>
    </w:p>
    <w:p w14:paraId="6C7B9EE4" w14:textId="77777777" w:rsidR="001B31BB" w:rsidRDefault="001B31BB" w:rsidP="00873170">
      <w:pPr>
        <w:pStyle w:val="PR1"/>
        <w:jc w:val="left"/>
      </w:pPr>
      <w:r>
        <w:lastRenderedPageBreak/>
        <w:t>Begin curing after finishing concrete but not before free water has disappeared from concrete surface.</w:t>
      </w:r>
    </w:p>
    <w:p w14:paraId="4D47DD3D" w14:textId="77777777" w:rsidR="001B31BB" w:rsidRPr="003B06CF" w:rsidRDefault="001B31BB" w:rsidP="00873170">
      <w:pPr>
        <w:pStyle w:val="PR1"/>
        <w:jc w:val="left"/>
      </w:pPr>
      <w:r w:rsidRPr="003B06CF">
        <w:t>Curing Methods:</w:t>
      </w:r>
      <w:r w:rsidR="003B06CF">
        <w:t xml:space="preserve"> </w:t>
      </w:r>
      <w:r w:rsidRPr="003B06CF">
        <w:t xml:space="preserve"> Cure concrete by moisture curing</w:t>
      </w:r>
      <w:r w:rsidR="003B06CF" w:rsidRPr="003B06CF">
        <w:t>,</w:t>
      </w:r>
      <w:r w:rsidRPr="003B06CF">
        <w:t xml:space="preserve"> moisture-retaining-cover curing</w:t>
      </w:r>
      <w:r w:rsidR="003B06CF" w:rsidRPr="003B06CF">
        <w:t>,</w:t>
      </w:r>
      <w:r w:rsidRPr="003B06CF">
        <w:t xml:space="preserve"> curing compound</w:t>
      </w:r>
      <w:r w:rsidR="003B06CF" w:rsidRPr="003B06CF">
        <w:t xml:space="preserve"> where allowed,</w:t>
      </w:r>
      <w:r w:rsidRPr="003B06CF">
        <w:t xml:space="preserve"> or a combination of these</w:t>
      </w:r>
      <w:r w:rsidR="003B06CF">
        <w:t>,</w:t>
      </w:r>
      <w:r w:rsidRPr="003B06CF">
        <w:t xml:space="preserve"> as follows:</w:t>
      </w:r>
    </w:p>
    <w:p w14:paraId="58FF43A0" w14:textId="77777777" w:rsidR="001B31BB" w:rsidRDefault="001B31BB" w:rsidP="00873170">
      <w:pPr>
        <w:pStyle w:val="PR2"/>
        <w:spacing w:before="240"/>
        <w:jc w:val="left"/>
      </w:pPr>
      <w:r>
        <w:t>Moisture Curing: Keep surfaces continuously moist for not less than seven days with the following materials:</w:t>
      </w:r>
    </w:p>
    <w:p w14:paraId="53D2427E" w14:textId="77777777" w:rsidR="001B31BB" w:rsidRDefault="001B31BB" w:rsidP="00873170">
      <w:pPr>
        <w:pStyle w:val="PR3"/>
        <w:spacing w:before="240"/>
        <w:jc w:val="left"/>
      </w:pPr>
      <w:r>
        <w:t>Water.</w:t>
      </w:r>
    </w:p>
    <w:p w14:paraId="444DAECB" w14:textId="77777777" w:rsidR="001B31BB" w:rsidRDefault="001B31BB" w:rsidP="00873170">
      <w:pPr>
        <w:pStyle w:val="PR3"/>
        <w:jc w:val="left"/>
      </w:pPr>
      <w:r>
        <w:t>Continuous water-fog spray.</w:t>
      </w:r>
    </w:p>
    <w:p w14:paraId="73378579" w14:textId="77777777" w:rsidR="001B31BB" w:rsidRDefault="001B31BB" w:rsidP="00873170">
      <w:pPr>
        <w:pStyle w:val="PR3"/>
        <w:jc w:val="left"/>
      </w:pPr>
      <w:r>
        <w:t xml:space="preserve">Absorptive cover, water saturated and kept continuously wet. Cover concrete surfaces and edges with </w:t>
      </w:r>
      <w:r w:rsidR="00873170">
        <w:rPr>
          <w:rStyle w:val="IP"/>
        </w:rPr>
        <w:t>12-inch</w:t>
      </w:r>
      <w:r>
        <w:t xml:space="preserve"> lap over adjacent absorptive covers.</w:t>
      </w:r>
    </w:p>
    <w:p w14:paraId="34086A18" w14:textId="77777777" w:rsidR="001B31BB" w:rsidRDefault="001B31BB" w:rsidP="00873170">
      <w:pPr>
        <w:pStyle w:val="PR2"/>
        <w:spacing w:before="240"/>
        <w:jc w:val="left"/>
      </w:pPr>
      <w:r>
        <w:t xml:space="preserve">Moisture-Retaining-Cover Curing: Cover concrete surfaces with moisture-retaining cover, placed in widest practicable width, with sides and ends lapped at least </w:t>
      </w:r>
      <w:r w:rsidR="00873170">
        <w:rPr>
          <w:rStyle w:val="IP"/>
        </w:rPr>
        <w:t>12 inches</w:t>
      </w:r>
      <w:r>
        <w:t>, and sealed by waterproof tape or adhesive. Immediately repair any holes or tears occurring during installation or curing period, using cover material and waterproof tape.</w:t>
      </w:r>
    </w:p>
    <w:p w14:paraId="41DAED5D" w14:textId="77777777" w:rsidR="001B31BB" w:rsidRDefault="001B31BB" w:rsidP="00873170">
      <w:pPr>
        <w:pStyle w:val="PR2"/>
        <w:jc w:val="left"/>
      </w:pPr>
      <w:r>
        <w:t>Curing Compound</w:t>
      </w:r>
      <w:r w:rsidR="003B06CF">
        <w:t xml:space="preserve"> (Allowed only where other materials will not be applied over concrete)</w:t>
      </w:r>
      <w:r>
        <w:t>: Apply uniformly in continuous operation by power spray or roller according to manufacturer's written instructions. Recoat areas subjected to heavy rainfall within three hours after initial application. Maintain continuity of coating, and repair damage during curing period.</w:t>
      </w:r>
    </w:p>
    <w:p w14:paraId="06D0F00A" w14:textId="77777777" w:rsidR="001B31BB" w:rsidRDefault="001B31BB" w:rsidP="00873170">
      <w:pPr>
        <w:pStyle w:val="ART"/>
        <w:jc w:val="left"/>
      </w:pPr>
      <w:r>
        <w:t>PAVING TOLERANCES</w:t>
      </w:r>
    </w:p>
    <w:p w14:paraId="18956EA6" w14:textId="77777777" w:rsidR="00DB715E" w:rsidRDefault="00DB715E" w:rsidP="00873170">
      <w:pPr>
        <w:pStyle w:val="PR1"/>
        <w:jc w:val="left"/>
      </w:pPr>
      <w:r>
        <w:t>Construction tolerances do not override requirement to comply with disabled accessibility regulations.</w:t>
      </w:r>
    </w:p>
    <w:p w14:paraId="37C2A6EE" w14:textId="77777777" w:rsidR="001B31BB" w:rsidRDefault="001B31BB" w:rsidP="00873170">
      <w:pPr>
        <w:pStyle w:val="PR1"/>
        <w:jc w:val="left"/>
      </w:pPr>
      <w:r>
        <w:t xml:space="preserve">Comply with tolerances in </w:t>
      </w:r>
      <w:r w:rsidR="00873170">
        <w:rPr>
          <w:rStyle w:val="IP"/>
        </w:rPr>
        <w:t>ACI 117</w:t>
      </w:r>
      <w:r>
        <w:t xml:space="preserve"> and as follows:</w:t>
      </w:r>
    </w:p>
    <w:p w14:paraId="418ABD05" w14:textId="77777777" w:rsidR="001B31BB" w:rsidRDefault="001B31BB" w:rsidP="00873170">
      <w:pPr>
        <w:pStyle w:val="PR2"/>
        <w:spacing w:before="240"/>
        <w:jc w:val="left"/>
      </w:pPr>
      <w:r>
        <w:t xml:space="preserve">Elevation: </w:t>
      </w:r>
      <w:r w:rsidR="00873170">
        <w:rPr>
          <w:rStyle w:val="IP"/>
        </w:rPr>
        <w:t>1/4</w:t>
      </w:r>
      <w:r w:rsidR="00CA29AB">
        <w:rPr>
          <w:rStyle w:val="IP"/>
        </w:rPr>
        <w:t>-</w:t>
      </w:r>
      <w:r w:rsidR="00873170">
        <w:rPr>
          <w:rStyle w:val="IP"/>
        </w:rPr>
        <w:t>inch</w:t>
      </w:r>
      <w:r>
        <w:t>.</w:t>
      </w:r>
    </w:p>
    <w:p w14:paraId="02824A61" w14:textId="77777777" w:rsidR="001B31BB" w:rsidRDefault="001B31BB" w:rsidP="00873170">
      <w:pPr>
        <w:pStyle w:val="PR2"/>
        <w:jc w:val="left"/>
      </w:pPr>
      <w:r>
        <w:t xml:space="preserve">Thickness: Plus </w:t>
      </w:r>
      <w:r w:rsidR="00873170">
        <w:rPr>
          <w:rStyle w:val="IP"/>
        </w:rPr>
        <w:t>3/8</w:t>
      </w:r>
      <w:r w:rsidR="00CA29AB">
        <w:rPr>
          <w:rStyle w:val="IP"/>
        </w:rPr>
        <w:t>-</w:t>
      </w:r>
      <w:r w:rsidR="00873170">
        <w:rPr>
          <w:rStyle w:val="IP"/>
        </w:rPr>
        <w:t>inch</w:t>
      </w:r>
      <w:r>
        <w:t xml:space="preserve">, minus </w:t>
      </w:r>
      <w:r w:rsidR="00873170">
        <w:rPr>
          <w:rStyle w:val="IP"/>
        </w:rPr>
        <w:t>1/4</w:t>
      </w:r>
      <w:r w:rsidR="00CA29AB">
        <w:rPr>
          <w:rStyle w:val="IP"/>
        </w:rPr>
        <w:t>-</w:t>
      </w:r>
      <w:r w:rsidR="00873170">
        <w:rPr>
          <w:rStyle w:val="IP"/>
        </w:rPr>
        <w:t>inch</w:t>
      </w:r>
      <w:r>
        <w:t>.</w:t>
      </w:r>
    </w:p>
    <w:p w14:paraId="5B6C0B62" w14:textId="77777777" w:rsidR="001B31BB" w:rsidRDefault="001B31BB" w:rsidP="00873170">
      <w:pPr>
        <w:pStyle w:val="PR2"/>
        <w:jc w:val="left"/>
      </w:pPr>
      <w:r>
        <w:t xml:space="preserve">Surface: Gap below </w:t>
      </w:r>
      <w:r w:rsidR="00CA29AB">
        <w:rPr>
          <w:rStyle w:val="IP"/>
        </w:rPr>
        <w:t xml:space="preserve">10 </w:t>
      </w:r>
      <w:r w:rsidR="00873170">
        <w:rPr>
          <w:rStyle w:val="IP"/>
        </w:rPr>
        <w:t>feet-</w:t>
      </w:r>
      <w:r>
        <w:t xml:space="preserve">long; unleveled straightedge not to exceed </w:t>
      </w:r>
      <w:r w:rsidR="00CA29AB">
        <w:rPr>
          <w:rStyle w:val="IP"/>
        </w:rPr>
        <w:t>1/4-</w:t>
      </w:r>
      <w:r w:rsidR="00873170">
        <w:rPr>
          <w:rStyle w:val="IP"/>
        </w:rPr>
        <w:t>inch</w:t>
      </w:r>
      <w:r>
        <w:t>.</w:t>
      </w:r>
    </w:p>
    <w:p w14:paraId="5AFD8585" w14:textId="77777777" w:rsidR="001B31BB" w:rsidRDefault="001B31BB" w:rsidP="00873170">
      <w:pPr>
        <w:pStyle w:val="PR2"/>
        <w:jc w:val="left"/>
      </w:pPr>
      <w:r>
        <w:t xml:space="preserve">Alignment of Tie-Bar End Relative to Line Perpendicular to Paving Edge: </w:t>
      </w:r>
      <w:r w:rsidR="00CA29AB">
        <w:rPr>
          <w:rStyle w:val="IP"/>
        </w:rPr>
        <w:t>1/2-</w:t>
      </w:r>
      <w:r w:rsidR="00873170">
        <w:rPr>
          <w:rStyle w:val="IP"/>
        </w:rPr>
        <w:t>inch per 12 inches</w:t>
      </w:r>
      <w:r>
        <w:t xml:space="preserve"> of tie bar.</w:t>
      </w:r>
    </w:p>
    <w:p w14:paraId="4AF824C5" w14:textId="77777777" w:rsidR="001B31BB" w:rsidRDefault="001B31BB" w:rsidP="00873170">
      <w:pPr>
        <w:pStyle w:val="PR2"/>
        <w:jc w:val="left"/>
      </w:pPr>
      <w:r>
        <w:t xml:space="preserve">Lateral Alignment and Spacing of Dowels: </w:t>
      </w:r>
      <w:r w:rsidR="00CA29AB">
        <w:rPr>
          <w:rStyle w:val="IP"/>
        </w:rPr>
        <w:t>1-</w:t>
      </w:r>
      <w:r w:rsidR="00873170">
        <w:rPr>
          <w:rStyle w:val="IP"/>
        </w:rPr>
        <w:t>inch</w:t>
      </w:r>
      <w:r>
        <w:t>.</w:t>
      </w:r>
    </w:p>
    <w:p w14:paraId="2CA77129" w14:textId="77777777" w:rsidR="001B31BB" w:rsidRDefault="001B31BB" w:rsidP="00873170">
      <w:pPr>
        <w:pStyle w:val="PR2"/>
        <w:jc w:val="left"/>
      </w:pPr>
      <w:r>
        <w:t xml:space="preserve">Vertical Alignment of Dowels: </w:t>
      </w:r>
      <w:r w:rsidR="00873170">
        <w:rPr>
          <w:rStyle w:val="IP"/>
        </w:rPr>
        <w:t>1/4</w:t>
      </w:r>
      <w:r w:rsidR="00CA29AB">
        <w:rPr>
          <w:rStyle w:val="IP"/>
        </w:rPr>
        <w:t>-</w:t>
      </w:r>
      <w:r w:rsidR="00873170">
        <w:rPr>
          <w:rStyle w:val="IP"/>
        </w:rPr>
        <w:t>inch</w:t>
      </w:r>
      <w:r>
        <w:t>.</w:t>
      </w:r>
    </w:p>
    <w:p w14:paraId="2EACF256" w14:textId="77777777" w:rsidR="001B31BB" w:rsidRDefault="001B31BB" w:rsidP="00873170">
      <w:pPr>
        <w:pStyle w:val="PR2"/>
        <w:jc w:val="left"/>
      </w:pPr>
      <w:r>
        <w:t xml:space="preserve">Alignment of Dowel-Bar End Relative to Line Perpendicular to Paving Edge: </w:t>
      </w:r>
      <w:r w:rsidR="00873170">
        <w:rPr>
          <w:rStyle w:val="IP"/>
        </w:rPr>
        <w:t>1/4</w:t>
      </w:r>
      <w:r w:rsidR="00CA29AB">
        <w:rPr>
          <w:rStyle w:val="IP"/>
        </w:rPr>
        <w:t>-</w:t>
      </w:r>
      <w:r w:rsidR="00873170">
        <w:rPr>
          <w:rStyle w:val="IP"/>
        </w:rPr>
        <w:t>inch per 12 inches</w:t>
      </w:r>
      <w:r>
        <w:t xml:space="preserve"> of dowel.</w:t>
      </w:r>
    </w:p>
    <w:p w14:paraId="3BD988D0" w14:textId="77777777" w:rsidR="001B31BB" w:rsidRDefault="001B31BB" w:rsidP="00873170">
      <w:pPr>
        <w:pStyle w:val="PR2"/>
        <w:jc w:val="left"/>
      </w:pPr>
      <w:r>
        <w:t xml:space="preserve">Joint Spacing: </w:t>
      </w:r>
      <w:r w:rsidR="00873170">
        <w:rPr>
          <w:rStyle w:val="IP"/>
        </w:rPr>
        <w:t>3 inches</w:t>
      </w:r>
      <w:r>
        <w:t>.</w:t>
      </w:r>
    </w:p>
    <w:p w14:paraId="2362568D" w14:textId="77777777" w:rsidR="001B31BB" w:rsidRDefault="001B31BB" w:rsidP="00873170">
      <w:pPr>
        <w:pStyle w:val="PR2"/>
        <w:jc w:val="left"/>
      </w:pPr>
      <w:r>
        <w:t xml:space="preserve">Contraction Joint Depth: Plus </w:t>
      </w:r>
      <w:r w:rsidR="00873170">
        <w:rPr>
          <w:rStyle w:val="IP"/>
        </w:rPr>
        <w:t>1/4</w:t>
      </w:r>
      <w:r w:rsidR="00CA29AB">
        <w:rPr>
          <w:rStyle w:val="IP"/>
        </w:rPr>
        <w:t>-</w:t>
      </w:r>
      <w:r w:rsidR="00873170">
        <w:rPr>
          <w:rStyle w:val="IP"/>
        </w:rPr>
        <w:t>inch</w:t>
      </w:r>
      <w:r>
        <w:t>, no minus.</w:t>
      </w:r>
    </w:p>
    <w:p w14:paraId="0E9F218A" w14:textId="77777777" w:rsidR="001B31BB" w:rsidRDefault="001B31BB" w:rsidP="00873170">
      <w:pPr>
        <w:pStyle w:val="PR2"/>
        <w:jc w:val="left"/>
      </w:pPr>
      <w:r>
        <w:t xml:space="preserve">Joint Width: Plus </w:t>
      </w:r>
      <w:r w:rsidR="00873170">
        <w:rPr>
          <w:rStyle w:val="IP"/>
        </w:rPr>
        <w:t>1/8</w:t>
      </w:r>
      <w:r w:rsidR="00CA29AB">
        <w:rPr>
          <w:rStyle w:val="IP"/>
        </w:rPr>
        <w:t>-</w:t>
      </w:r>
      <w:r w:rsidR="00873170">
        <w:rPr>
          <w:rStyle w:val="IP"/>
        </w:rPr>
        <w:t>inch</w:t>
      </w:r>
      <w:r>
        <w:t>, no minus.</w:t>
      </w:r>
    </w:p>
    <w:p w14:paraId="09D65519" w14:textId="77777777" w:rsidR="001B31BB" w:rsidRDefault="001B31BB" w:rsidP="00873170">
      <w:pPr>
        <w:pStyle w:val="ART"/>
        <w:jc w:val="left"/>
      </w:pPr>
      <w:r>
        <w:lastRenderedPageBreak/>
        <w:t>FIELD QUALITY CONTROL</w:t>
      </w:r>
    </w:p>
    <w:p w14:paraId="7E8B48C4" w14:textId="77777777" w:rsidR="003E03B2" w:rsidRDefault="003E03B2" w:rsidP="00873170">
      <w:pPr>
        <w:pStyle w:val="PR1"/>
        <w:jc w:val="left"/>
      </w:pPr>
      <w:r>
        <w:t xml:space="preserve">Testing Agency:  </w:t>
      </w:r>
      <w:r w:rsidR="003B7116">
        <w:t>District</w:t>
      </w:r>
      <w:r>
        <w:t xml:space="preserve"> will engage a qualified testing and inspection agency to sample materials, perform tests, and submit test reports during concrete placement.  Sampling and testing for quality control may include those specified in this Article.</w:t>
      </w:r>
    </w:p>
    <w:p w14:paraId="4073793F" w14:textId="77777777" w:rsidR="003E03B2" w:rsidRDefault="003E03B2" w:rsidP="00873170">
      <w:pPr>
        <w:pStyle w:val="PR1"/>
        <w:jc w:val="left"/>
      </w:pPr>
      <w:r>
        <w:t xml:space="preserve">Testing Services:  Testing </w:t>
      </w:r>
      <w:r w:rsidR="00C3455F">
        <w:t>will</w:t>
      </w:r>
      <w:r>
        <w:t xml:space="preserve"> be performed according to the following requirements:</w:t>
      </w:r>
    </w:p>
    <w:p w14:paraId="28FF2B0C" w14:textId="77777777" w:rsidR="003E03B2" w:rsidRDefault="003E03B2" w:rsidP="00873170">
      <w:pPr>
        <w:pStyle w:val="PR2"/>
        <w:spacing w:before="240"/>
        <w:jc w:val="left"/>
      </w:pPr>
      <w:r>
        <w:t xml:space="preserve">Sampling Fresh Concrete:  Representative samples of fresh concrete </w:t>
      </w:r>
      <w:r w:rsidR="00C3455F">
        <w:t>will</w:t>
      </w:r>
      <w:r>
        <w:t xml:space="preserve"> be obtained according to ASTM C 172, except modified for slump to comply with ASTM C 94.</w:t>
      </w:r>
    </w:p>
    <w:p w14:paraId="602337EF" w14:textId="77777777" w:rsidR="003E03B2" w:rsidRDefault="003E03B2" w:rsidP="00873170">
      <w:pPr>
        <w:pStyle w:val="PR2"/>
        <w:jc w:val="left"/>
      </w:pPr>
      <w:r>
        <w:t>Slump:  ASTM C 143; one test at point of placement for each compressive-strength test, but not less than one test for each day's pour of each type of concrete.  Additional tests will be required when concrete consistency changes.</w:t>
      </w:r>
    </w:p>
    <w:p w14:paraId="4225BE17" w14:textId="77777777" w:rsidR="003E03B2" w:rsidRDefault="003E03B2" w:rsidP="00873170">
      <w:pPr>
        <w:pStyle w:val="PR2"/>
        <w:jc w:val="left"/>
      </w:pPr>
      <w:r>
        <w:t>Air Content:  ASTM C 231, pressure method; one test for each compressive-strength test, but not less than one test for each day's pour of each type of air-entrained concrete.</w:t>
      </w:r>
    </w:p>
    <w:p w14:paraId="3CFA5245" w14:textId="77777777" w:rsidR="003E03B2" w:rsidRDefault="003E03B2" w:rsidP="00873170">
      <w:pPr>
        <w:pStyle w:val="PR2"/>
        <w:jc w:val="left"/>
      </w:pPr>
      <w:r>
        <w:t xml:space="preserve">Concrete Temperature:  ASTM C 1064; one test hourly when air temperature is </w:t>
      </w:r>
      <w:r w:rsidR="00873170">
        <w:rPr>
          <w:rStyle w:val="IP"/>
        </w:rPr>
        <w:t>40 deg F</w:t>
      </w:r>
      <w:r>
        <w:t xml:space="preserve"> and below and when </w:t>
      </w:r>
      <w:r w:rsidR="00873170">
        <w:rPr>
          <w:rStyle w:val="IP"/>
        </w:rPr>
        <w:t>80 deg F</w:t>
      </w:r>
      <w:r>
        <w:t xml:space="preserve"> and above, and one test for each set of compressive-strength specimens.</w:t>
      </w:r>
    </w:p>
    <w:p w14:paraId="6A32F9B4" w14:textId="77777777" w:rsidR="003E03B2" w:rsidRDefault="003E03B2" w:rsidP="00873170">
      <w:pPr>
        <w:pStyle w:val="PR2"/>
        <w:jc w:val="left"/>
      </w:pPr>
      <w:r>
        <w:t xml:space="preserve">Compression Test Specimens:  ASTM C 31/C 31M; one set of three standard cylinders for each compressive-strength test, unless otherwise indicated.  Cylinders </w:t>
      </w:r>
      <w:r w:rsidR="00C3455F">
        <w:t>will</w:t>
      </w:r>
      <w:r>
        <w:t xml:space="preserve"> be molded and stored for laboratory-cured test specimens.</w:t>
      </w:r>
    </w:p>
    <w:p w14:paraId="40A26A06" w14:textId="77777777" w:rsidR="003E03B2" w:rsidRDefault="003E03B2" w:rsidP="00873170">
      <w:pPr>
        <w:pStyle w:val="PR2"/>
        <w:jc w:val="left"/>
      </w:pPr>
      <w:r>
        <w:t xml:space="preserve">Compressive-Strength Tests:  ASTM C 39; one set for each day's pour of each concrete class exceeding </w:t>
      </w:r>
      <w:r w:rsidR="00873170">
        <w:rPr>
          <w:rStyle w:val="IP"/>
        </w:rPr>
        <w:t>5 cu. yd.</w:t>
      </w:r>
      <w:r>
        <w:t xml:space="preserve">, but less than </w:t>
      </w:r>
      <w:r w:rsidR="00873170">
        <w:rPr>
          <w:rStyle w:val="IP"/>
        </w:rPr>
        <w:t>25 cu. yd.</w:t>
      </w:r>
      <w:r>
        <w:t xml:space="preserve">, plus one set for each additional </w:t>
      </w:r>
      <w:r w:rsidR="00873170">
        <w:rPr>
          <w:rStyle w:val="IP"/>
        </w:rPr>
        <w:t>50 cu. yd.</w:t>
      </w:r>
      <w:r>
        <w:t xml:space="preserve">  One specimen </w:t>
      </w:r>
      <w:r w:rsidR="00C3455F">
        <w:t>will</w:t>
      </w:r>
      <w:r>
        <w:t xml:space="preserve"> be tested at 7 days and two specimens at 28 days.</w:t>
      </w:r>
    </w:p>
    <w:p w14:paraId="31CA36C8" w14:textId="77777777" w:rsidR="003E03B2" w:rsidRDefault="003E03B2" w:rsidP="00873170">
      <w:pPr>
        <w:pStyle w:val="PR1"/>
        <w:jc w:val="left"/>
      </w:pPr>
      <w:r>
        <w:t xml:space="preserve">Test results </w:t>
      </w:r>
      <w:r w:rsidR="00C3455F">
        <w:t>will</w:t>
      </w:r>
      <w:r>
        <w:t xml:space="preserve"> be reported in writing to Architect, </w:t>
      </w:r>
      <w:r w:rsidR="003B7116">
        <w:t xml:space="preserve">Project Inspector, </w:t>
      </w:r>
      <w:r w:rsidR="0064555C">
        <w:t>District Construction Manager</w:t>
      </w:r>
      <w:r w:rsidR="003B7116">
        <w:t xml:space="preserve">, </w:t>
      </w:r>
      <w:r>
        <w:t xml:space="preserve">concrete manufacturer, and Contractor within 24 hours of testing.  Reports of compressive-strength tests </w:t>
      </w:r>
      <w:r w:rsidR="00C3455F">
        <w:t>will</w:t>
      </w:r>
      <w:r>
        <w:t xml:space="preserve"> contain Project identification name and number, date of concrete placement, name of concrete testing agency, concrete type and class, location of concrete batch in pavement, design compressive strength at 28 days, concrete mix proportions and materials, compressive breaking strength, and type of break for both 7- and 28-day tests.</w:t>
      </w:r>
    </w:p>
    <w:p w14:paraId="35A45EE3" w14:textId="77777777" w:rsidR="001B31BB" w:rsidRDefault="001B31BB" w:rsidP="00873170">
      <w:pPr>
        <w:pStyle w:val="PR1"/>
        <w:jc w:val="left"/>
      </w:pPr>
      <w:r>
        <w:t xml:space="preserve">Additional Tests: Testing and inspecting agency </w:t>
      </w:r>
      <w:r w:rsidR="00C3455F">
        <w:t>will</w:t>
      </w:r>
      <w:r>
        <w:t xml:space="preserve"> make additional tests of concrete when test results indicate that slump, air entrainment, compressive strengths, or other requirements have not been met, as directed by </w:t>
      </w:r>
      <w:r w:rsidR="005117B5">
        <w:t xml:space="preserve">the </w:t>
      </w:r>
      <w:r w:rsidR="0064555C">
        <w:t>District Construction Manager</w:t>
      </w:r>
      <w:r>
        <w:t>.</w:t>
      </w:r>
    </w:p>
    <w:p w14:paraId="7DD90832" w14:textId="77777777" w:rsidR="001B31BB" w:rsidRDefault="001B31BB" w:rsidP="00873170">
      <w:pPr>
        <w:pStyle w:val="PR1"/>
        <w:jc w:val="left"/>
      </w:pPr>
      <w:r>
        <w:t>Concrete paving will be considered defective if it does not pass tests and inspections.</w:t>
      </w:r>
    </w:p>
    <w:p w14:paraId="0A1C6F49" w14:textId="77777777" w:rsidR="001B31BB" w:rsidRDefault="001B31BB" w:rsidP="00873170">
      <w:pPr>
        <w:pStyle w:val="PR1"/>
        <w:jc w:val="left"/>
      </w:pPr>
      <w:r>
        <w:t>Additional testing and inspecting, at Contractor's expense, will be performed to determine compliance of replaced or additional work with specified requirements.</w:t>
      </w:r>
    </w:p>
    <w:p w14:paraId="7FE60694" w14:textId="77777777" w:rsidR="001B31BB" w:rsidRDefault="001B31BB" w:rsidP="00873170">
      <w:pPr>
        <w:pStyle w:val="ART"/>
        <w:jc w:val="left"/>
      </w:pPr>
      <w:r>
        <w:lastRenderedPageBreak/>
        <w:t>REPAIR AND PROTECTION</w:t>
      </w:r>
    </w:p>
    <w:p w14:paraId="36974B69" w14:textId="77777777" w:rsidR="001B31BB" w:rsidRDefault="001B31BB" w:rsidP="00873170">
      <w:pPr>
        <w:pStyle w:val="PR1"/>
        <w:jc w:val="left"/>
      </w:pPr>
      <w:r>
        <w:t xml:space="preserve">Remove and replace concrete paving that is broken, damaged, or defective or that does not comply with requirements in this Section. </w:t>
      </w:r>
      <w:r w:rsidR="005117B5">
        <w:t xml:space="preserve"> </w:t>
      </w:r>
      <w:r>
        <w:t xml:space="preserve">Remove work in complete sections from joint to joint unless otherwise approved by </w:t>
      </w:r>
      <w:r w:rsidR="0064555C">
        <w:t>District Construction Manager</w:t>
      </w:r>
      <w:r>
        <w:t>.</w:t>
      </w:r>
    </w:p>
    <w:p w14:paraId="6534C77F" w14:textId="77777777" w:rsidR="001B31BB" w:rsidRDefault="001B31BB" w:rsidP="00873170">
      <w:pPr>
        <w:pStyle w:val="PR1"/>
        <w:jc w:val="left"/>
      </w:pPr>
      <w:r>
        <w:t xml:space="preserve">Drill test cores where directed by </w:t>
      </w:r>
      <w:r w:rsidR="0064555C">
        <w:t>District Construction Manager</w:t>
      </w:r>
      <w:r>
        <w:t xml:space="preserve">, when necessary to determine magnitude of cracks or defective areas. Fill drilled core holes in satisfactory paving areas with </w:t>
      </w:r>
      <w:r w:rsidR="005117B5">
        <w:t>P</w:t>
      </w:r>
      <w:r>
        <w:t>ortland cement concrete bonded to paving with epoxy adhesive.</w:t>
      </w:r>
    </w:p>
    <w:p w14:paraId="34D63080" w14:textId="77777777" w:rsidR="001B31BB" w:rsidRDefault="001B31BB" w:rsidP="00873170">
      <w:pPr>
        <w:pStyle w:val="PR1"/>
        <w:jc w:val="left"/>
      </w:pPr>
      <w:r>
        <w:t>Protect concrete paving from damage. Exclude traffic from paving for at least 14 days after placement. When construction traffic is permitted, maintain paving as clean as possible by removing surface stains and spillage of materials as they occur.</w:t>
      </w:r>
    </w:p>
    <w:p w14:paraId="180F5E6B" w14:textId="77777777" w:rsidR="001B31BB" w:rsidRDefault="001B31BB" w:rsidP="00873170">
      <w:pPr>
        <w:pStyle w:val="PR1"/>
        <w:jc w:val="left"/>
      </w:pPr>
      <w:r>
        <w:t>Maintain concrete paving free of stains, discoloration, dirt, and other foreign material. Sweep paving not more than two days before date scheduled for Substantial Completion inspections.</w:t>
      </w:r>
    </w:p>
    <w:p w14:paraId="20A5E007" w14:textId="77777777" w:rsidR="001B31BB" w:rsidRDefault="00B60BAC" w:rsidP="00873170">
      <w:pPr>
        <w:pStyle w:val="EOS"/>
        <w:jc w:val="left"/>
      </w:pPr>
      <w:r>
        <w:t xml:space="preserve">END OF SECTION </w:t>
      </w:r>
      <w:r w:rsidR="00873170">
        <w:t>32 13 13</w:t>
      </w:r>
    </w:p>
    <w:p w14:paraId="16902604" w14:textId="31070A9F" w:rsidR="00225E3C" w:rsidRDefault="00225E3C" w:rsidP="00873170">
      <w:pPr>
        <w:pStyle w:val="CMT"/>
        <w:jc w:val="left"/>
        <w:rPr>
          <w:rStyle w:val="NUM"/>
        </w:rPr>
      </w:pPr>
    </w:p>
    <w:p w14:paraId="330F2725" w14:textId="77777777" w:rsidR="00225E3C" w:rsidRDefault="00225E3C" w:rsidP="00873170">
      <w:pPr>
        <w:tabs>
          <w:tab w:val="center" w:pos="4680"/>
          <w:tab w:val="right" w:pos="9360"/>
        </w:tabs>
        <w:suppressAutoHyphens/>
        <w:spacing w:before="480"/>
      </w:pPr>
      <w:r>
        <w:t>San Diego Unified School District Guide Specifications</w:t>
      </w:r>
    </w:p>
    <w:p w14:paraId="5554AC70" w14:textId="77777777" w:rsidR="00200615" w:rsidRDefault="00200615" w:rsidP="00200615">
      <w:pPr>
        <w:suppressAutoHyphens/>
      </w:pPr>
      <w:r>
        <w:t xml:space="preserve">Document Version: </w:t>
      </w:r>
      <w:r>
        <w:rPr>
          <w:bCs/>
        </w:rPr>
        <w:t>August 2021</w:t>
      </w:r>
    </w:p>
    <w:p w14:paraId="675D790D" w14:textId="1DB8CB1C" w:rsidR="00225E3C" w:rsidRPr="00AE67EF" w:rsidRDefault="00225E3C" w:rsidP="00200615">
      <w:pPr>
        <w:pStyle w:val="EOS"/>
        <w:spacing w:before="0"/>
        <w:jc w:val="left"/>
        <w:rPr>
          <w:b w:val="0"/>
        </w:rPr>
      </w:pPr>
    </w:p>
    <w:sectPr w:rsidR="00225E3C" w:rsidRPr="00AE67EF" w:rsidSect="00873170">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A62A9" w14:textId="77777777" w:rsidR="00C27F97" w:rsidRDefault="00C27F97">
      <w:r>
        <w:separator/>
      </w:r>
    </w:p>
  </w:endnote>
  <w:endnote w:type="continuationSeparator" w:id="0">
    <w:p w14:paraId="7B27D539" w14:textId="77777777" w:rsidR="00C27F97" w:rsidRDefault="00C2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P TypographicSymbol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47F4" w14:textId="77777777" w:rsidR="00BF4331" w:rsidRDefault="00BF4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9557CC" w14:paraId="4934C1E6" w14:textId="77777777" w:rsidTr="009557CC">
      <w:tc>
        <w:tcPr>
          <w:tcW w:w="9360" w:type="dxa"/>
          <w:tcBorders>
            <w:top w:val="nil"/>
            <w:left w:val="nil"/>
            <w:bottom w:val="nil"/>
            <w:right w:val="nil"/>
          </w:tcBorders>
        </w:tcPr>
        <w:p w14:paraId="22B30788" w14:textId="77777777" w:rsidR="009557CC" w:rsidRDefault="009557CC" w:rsidP="009557CC">
          <w:pPr>
            <w:tabs>
              <w:tab w:val="center" w:pos="5040"/>
              <w:tab w:val="right" w:pos="10080"/>
            </w:tabs>
          </w:pPr>
        </w:p>
      </w:tc>
    </w:tr>
    <w:tr w:rsidR="009557CC" w14:paraId="6EADB9AD" w14:textId="77777777" w:rsidTr="009557CC">
      <w:trPr>
        <w:trHeight w:val="237"/>
      </w:trPr>
      <w:tc>
        <w:tcPr>
          <w:tcW w:w="9360" w:type="dxa"/>
          <w:tcBorders>
            <w:top w:val="nil"/>
            <w:left w:val="nil"/>
            <w:bottom w:val="nil"/>
            <w:right w:val="nil"/>
          </w:tcBorders>
        </w:tcPr>
        <w:p w14:paraId="07FF7810" w14:textId="77777777" w:rsidR="009557CC" w:rsidRDefault="009557CC" w:rsidP="00EE4B43">
          <w:pPr>
            <w:tabs>
              <w:tab w:val="center" w:pos="5040"/>
              <w:tab w:val="right" w:pos="10080"/>
            </w:tabs>
            <w:jc w:val="center"/>
            <w:rPr>
              <w:b/>
              <w:bCs/>
            </w:rPr>
          </w:pPr>
          <w:r>
            <w:rPr>
              <w:rStyle w:val="NAM"/>
              <w:b/>
            </w:rPr>
            <w:t>CONCRETE PAVING</w:t>
          </w:r>
        </w:p>
      </w:tc>
    </w:tr>
    <w:tr w:rsidR="009557CC" w14:paraId="6F1CB5E1" w14:textId="77777777" w:rsidTr="009557CC">
      <w:tc>
        <w:tcPr>
          <w:tcW w:w="9360" w:type="dxa"/>
          <w:tcBorders>
            <w:top w:val="nil"/>
            <w:left w:val="nil"/>
            <w:bottom w:val="nil"/>
            <w:right w:val="nil"/>
          </w:tcBorders>
        </w:tcPr>
        <w:p w14:paraId="19B92713" w14:textId="4B25860B" w:rsidR="009557CC" w:rsidRDefault="00873170" w:rsidP="00EE4B43">
          <w:pPr>
            <w:tabs>
              <w:tab w:val="center" w:pos="5040"/>
              <w:tab w:val="right" w:pos="10080"/>
            </w:tabs>
            <w:jc w:val="center"/>
            <w:rPr>
              <w:b/>
              <w:bCs/>
            </w:rPr>
          </w:pPr>
          <w:r>
            <w:rPr>
              <w:rStyle w:val="NUM"/>
              <w:b/>
            </w:rPr>
            <w:t>32 13 13</w:t>
          </w:r>
          <w:r w:rsidR="009557CC">
            <w:rPr>
              <w:b/>
              <w:bCs/>
            </w:rPr>
            <w:t xml:space="preserve"> - </w:t>
          </w:r>
          <w:r w:rsidR="009557CC">
            <w:rPr>
              <w:b/>
              <w:bCs/>
            </w:rPr>
            <w:fldChar w:fldCharType="begin"/>
          </w:r>
          <w:r w:rsidR="009557CC">
            <w:rPr>
              <w:b/>
              <w:bCs/>
            </w:rPr>
            <w:instrText xml:space="preserve"> PAGE  \* MERGEFORMAT </w:instrText>
          </w:r>
          <w:r w:rsidR="009557CC">
            <w:rPr>
              <w:b/>
              <w:bCs/>
            </w:rPr>
            <w:fldChar w:fldCharType="separate"/>
          </w:r>
          <w:r w:rsidR="00A03BDB">
            <w:rPr>
              <w:b/>
              <w:bCs/>
              <w:noProof/>
            </w:rPr>
            <w:t>17</w:t>
          </w:r>
          <w:r w:rsidR="009557CC">
            <w:rPr>
              <w:b/>
              <w:bCs/>
            </w:rPr>
            <w:fldChar w:fldCharType="end"/>
          </w:r>
        </w:p>
      </w:tc>
    </w:tr>
    <w:tr w:rsidR="009557CC" w14:paraId="5FA1DF5E" w14:textId="77777777" w:rsidTr="009557CC">
      <w:trPr>
        <w:trHeight w:val="290"/>
      </w:trPr>
      <w:tc>
        <w:tcPr>
          <w:tcW w:w="9360" w:type="dxa"/>
          <w:tcBorders>
            <w:top w:val="nil"/>
            <w:left w:val="nil"/>
            <w:bottom w:val="nil"/>
            <w:right w:val="nil"/>
          </w:tcBorders>
        </w:tcPr>
        <w:p w14:paraId="3B7A587F" w14:textId="77280427" w:rsidR="009557CC" w:rsidRDefault="00BF4331" w:rsidP="00EE4B43">
          <w:pPr>
            <w:tabs>
              <w:tab w:val="center" w:pos="5040"/>
              <w:tab w:val="right" w:pos="10080"/>
            </w:tabs>
            <w:jc w:val="center"/>
            <w:rPr>
              <w:b/>
              <w:bCs/>
            </w:rPr>
          </w:pPr>
          <w:r w:rsidRPr="002A623A">
            <w:rPr>
              <w:b/>
              <w:bCs/>
            </w:rPr>
            <w:t>ELECTRICAL CHARGING SYSTEM AND BATTERY ENERGY STORAGE SYSTEM</w:t>
          </w:r>
        </w:p>
      </w:tc>
    </w:tr>
    <w:tr w:rsidR="009557CC" w14:paraId="712A0C4A" w14:textId="77777777" w:rsidTr="009557CC">
      <w:tc>
        <w:tcPr>
          <w:tcW w:w="9360" w:type="dxa"/>
          <w:tcBorders>
            <w:top w:val="nil"/>
            <w:left w:val="nil"/>
            <w:bottom w:val="nil"/>
            <w:right w:val="nil"/>
          </w:tcBorders>
        </w:tcPr>
        <w:p w14:paraId="6003142E" w14:textId="77777777" w:rsidR="009557CC" w:rsidRDefault="009557CC" w:rsidP="009557CC">
          <w:pPr>
            <w:tabs>
              <w:tab w:val="center" w:pos="5040"/>
              <w:tab w:val="right" w:pos="10080"/>
            </w:tabs>
          </w:pPr>
        </w:p>
      </w:tc>
    </w:tr>
  </w:tbl>
  <w:p w14:paraId="75265C14" w14:textId="77777777" w:rsidR="009557CC" w:rsidRDefault="009557CC">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C0A0" w14:textId="77777777" w:rsidR="00BF4331" w:rsidRDefault="00BF4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9D3EC" w14:textId="77777777" w:rsidR="00C27F97" w:rsidRDefault="00C27F97">
      <w:r>
        <w:separator/>
      </w:r>
    </w:p>
  </w:footnote>
  <w:footnote w:type="continuationSeparator" w:id="0">
    <w:p w14:paraId="40A82E26" w14:textId="77777777" w:rsidR="00C27F97" w:rsidRDefault="00C2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FDD01" w14:textId="77777777" w:rsidR="00BF4331" w:rsidRDefault="00BF4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9557CC" w14:paraId="79A1388D" w14:textId="77777777" w:rsidTr="009557CC">
      <w:trPr>
        <w:trHeight w:val="90"/>
      </w:trPr>
      <w:tc>
        <w:tcPr>
          <w:tcW w:w="4680" w:type="dxa"/>
          <w:tcBorders>
            <w:top w:val="nil"/>
            <w:left w:val="nil"/>
            <w:bottom w:val="nil"/>
            <w:right w:val="nil"/>
          </w:tcBorders>
        </w:tcPr>
        <w:p w14:paraId="27AD567F" w14:textId="77777777" w:rsidR="009557CC" w:rsidRDefault="009557CC" w:rsidP="009557CC">
          <w:pPr>
            <w:tabs>
              <w:tab w:val="center" w:pos="5040"/>
              <w:tab w:val="right" w:pos="10080"/>
            </w:tabs>
          </w:pPr>
          <w:r>
            <w:rPr>
              <w:b/>
              <w:bCs/>
            </w:rPr>
            <w:t>SPECIFICATIONS</w:t>
          </w:r>
        </w:p>
      </w:tc>
      <w:tc>
        <w:tcPr>
          <w:tcW w:w="4680" w:type="dxa"/>
          <w:tcBorders>
            <w:top w:val="nil"/>
            <w:left w:val="nil"/>
            <w:bottom w:val="nil"/>
            <w:right w:val="nil"/>
          </w:tcBorders>
        </w:tcPr>
        <w:p w14:paraId="3FDC1869" w14:textId="6A7A2C59" w:rsidR="009557CC" w:rsidRDefault="009557CC" w:rsidP="00FA03A4">
          <w:pPr>
            <w:tabs>
              <w:tab w:val="center" w:pos="5040"/>
              <w:tab w:val="right" w:pos="10080"/>
            </w:tabs>
            <w:jc w:val="right"/>
          </w:pPr>
          <w:r>
            <w:rPr>
              <w:b/>
              <w:bCs/>
            </w:rPr>
            <w:t xml:space="preserve">NO. </w:t>
          </w:r>
          <w:r w:rsidR="00BF4331">
            <w:rPr>
              <w:b/>
              <w:bCs/>
            </w:rPr>
            <w:t>PS23</w:t>
          </w:r>
          <w:r>
            <w:rPr>
              <w:b/>
              <w:bCs/>
            </w:rPr>
            <w:t>-</w:t>
          </w:r>
          <w:r w:rsidR="00BF4331">
            <w:rPr>
              <w:b/>
              <w:bCs/>
            </w:rPr>
            <w:t>0300</w:t>
          </w:r>
          <w:r>
            <w:rPr>
              <w:b/>
              <w:bCs/>
            </w:rPr>
            <w:t>-</w:t>
          </w:r>
          <w:r w:rsidR="00BF4331">
            <w:rPr>
              <w:b/>
              <w:bCs/>
            </w:rPr>
            <w:t>11</w:t>
          </w:r>
        </w:p>
      </w:tc>
    </w:tr>
  </w:tbl>
  <w:p w14:paraId="39037335" w14:textId="77777777" w:rsidR="009557CC" w:rsidRDefault="009557CC">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751C4" w14:textId="77777777" w:rsidR="00BF4331" w:rsidRDefault="00BF4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561CC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EF4F1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706E97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9E0508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70DA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B2BAB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CA895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94E42E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050A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BC706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15687EC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155C0DCC"/>
    <w:multiLevelType w:val="singleLevel"/>
    <w:tmpl w:val="F4F63C00"/>
    <w:lvl w:ilvl="0">
      <w:start w:val="2"/>
      <w:numFmt w:val="upperLetter"/>
      <w:lvlText w:val=""/>
      <w:lvlJc w:val="left"/>
      <w:pPr>
        <w:tabs>
          <w:tab w:val="num" w:pos="1110"/>
        </w:tabs>
        <w:ind w:left="1110" w:hanging="360"/>
      </w:pPr>
      <w:rPr>
        <w:rFonts w:ascii="Times New Roman" w:hAnsi="Times New Roman" w:hint="default"/>
      </w:rPr>
    </w:lvl>
  </w:abstractNum>
  <w:num w:numId="1">
    <w:abstractNumId w:val="10"/>
  </w:num>
  <w:num w:numId="2">
    <w:abstractNumId w:val="11"/>
  </w:num>
  <w:num w:numId="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321313"/>
    <w:docVar w:name="MF95" w:val="02751"/>
    <w:docVar w:name="MFOrigin" w:val="MF04"/>
    <w:docVar w:name="SectionID" w:val="66"/>
    <w:docVar w:name="SpecType" w:val="MasterSpec"/>
    <w:docVar w:name="Version" w:val="10582"/>
  </w:docVars>
  <w:rsids>
    <w:rsidRoot w:val="004804BC"/>
    <w:rsid w:val="000126C2"/>
    <w:rsid w:val="000216D3"/>
    <w:rsid w:val="000953F1"/>
    <w:rsid w:val="000A091D"/>
    <w:rsid w:val="000A4E33"/>
    <w:rsid w:val="000C5C69"/>
    <w:rsid w:val="000E5258"/>
    <w:rsid w:val="000F0936"/>
    <w:rsid w:val="000F09DB"/>
    <w:rsid w:val="000F6CA7"/>
    <w:rsid w:val="00110C08"/>
    <w:rsid w:val="00112335"/>
    <w:rsid w:val="001202EE"/>
    <w:rsid w:val="00132C1D"/>
    <w:rsid w:val="00154B80"/>
    <w:rsid w:val="00164A1A"/>
    <w:rsid w:val="001721BC"/>
    <w:rsid w:val="001742E1"/>
    <w:rsid w:val="00184D59"/>
    <w:rsid w:val="001B10DB"/>
    <w:rsid w:val="001B2105"/>
    <w:rsid w:val="001B31BB"/>
    <w:rsid w:val="001B6139"/>
    <w:rsid w:val="001B645A"/>
    <w:rsid w:val="001D6791"/>
    <w:rsid w:val="001F33A7"/>
    <w:rsid w:val="00200615"/>
    <w:rsid w:val="00225E3C"/>
    <w:rsid w:val="0022673B"/>
    <w:rsid w:val="002272A5"/>
    <w:rsid w:val="00233464"/>
    <w:rsid w:val="00277719"/>
    <w:rsid w:val="00281C46"/>
    <w:rsid w:val="00292C4A"/>
    <w:rsid w:val="002C32CA"/>
    <w:rsid w:val="002F228D"/>
    <w:rsid w:val="0032304F"/>
    <w:rsid w:val="0034133C"/>
    <w:rsid w:val="00347516"/>
    <w:rsid w:val="0037541C"/>
    <w:rsid w:val="00391C2E"/>
    <w:rsid w:val="003946E2"/>
    <w:rsid w:val="003B06CF"/>
    <w:rsid w:val="003B1A47"/>
    <w:rsid w:val="003B7103"/>
    <w:rsid w:val="003B7116"/>
    <w:rsid w:val="003C2CC3"/>
    <w:rsid w:val="003C5359"/>
    <w:rsid w:val="003E03B2"/>
    <w:rsid w:val="003E2FE9"/>
    <w:rsid w:val="003F466A"/>
    <w:rsid w:val="003F4CBD"/>
    <w:rsid w:val="003F76A2"/>
    <w:rsid w:val="004029EF"/>
    <w:rsid w:val="00452F10"/>
    <w:rsid w:val="004646FF"/>
    <w:rsid w:val="00473232"/>
    <w:rsid w:val="004804BC"/>
    <w:rsid w:val="00491D08"/>
    <w:rsid w:val="004A6118"/>
    <w:rsid w:val="004B4750"/>
    <w:rsid w:val="004B6EE3"/>
    <w:rsid w:val="004D67F3"/>
    <w:rsid w:val="00504C99"/>
    <w:rsid w:val="005117B5"/>
    <w:rsid w:val="00550D77"/>
    <w:rsid w:val="005909C0"/>
    <w:rsid w:val="005A588D"/>
    <w:rsid w:val="005B7AE6"/>
    <w:rsid w:val="005D2D3D"/>
    <w:rsid w:val="005E595F"/>
    <w:rsid w:val="006024AB"/>
    <w:rsid w:val="006165C1"/>
    <w:rsid w:val="0064555C"/>
    <w:rsid w:val="0067778D"/>
    <w:rsid w:val="00682920"/>
    <w:rsid w:val="006A3CE4"/>
    <w:rsid w:val="006C3074"/>
    <w:rsid w:val="006E5AB0"/>
    <w:rsid w:val="006F4EE8"/>
    <w:rsid w:val="00722B1A"/>
    <w:rsid w:val="00731FB9"/>
    <w:rsid w:val="007437AE"/>
    <w:rsid w:val="00772349"/>
    <w:rsid w:val="00783467"/>
    <w:rsid w:val="007D48AD"/>
    <w:rsid w:val="008015C4"/>
    <w:rsid w:val="008354E4"/>
    <w:rsid w:val="00854B6C"/>
    <w:rsid w:val="00873170"/>
    <w:rsid w:val="00885AB1"/>
    <w:rsid w:val="00890297"/>
    <w:rsid w:val="00895BD0"/>
    <w:rsid w:val="008A0BEF"/>
    <w:rsid w:val="008F28C1"/>
    <w:rsid w:val="00902352"/>
    <w:rsid w:val="009310EF"/>
    <w:rsid w:val="009557CC"/>
    <w:rsid w:val="009748C0"/>
    <w:rsid w:val="0098683D"/>
    <w:rsid w:val="009A1A23"/>
    <w:rsid w:val="009D3F91"/>
    <w:rsid w:val="009E3E37"/>
    <w:rsid w:val="009E4B35"/>
    <w:rsid w:val="009F2B52"/>
    <w:rsid w:val="00A03BDB"/>
    <w:rsid w:val="00A35D48"/>
    <w:rsid w:val="00A76031"/>
    <w:rsid w:val="00A82764"/>
    <w:rsid w:val="00AE6234"/>
    <w:rsid w:val="00AE66A1"/>
    <w:rsid w:val="00AE67EF"/>
    <w:rsid w:val="00B07BF6"/>
    <w:rsid w:val="00B27CD4"/>
    <w:rsid w:val="00B5483B"/>
    <w:rsid w:val="00B60BAC"/>
    <w:rsid w:val="00B65468"/>
    <w:rsid w:val="00B74058"/>
    <w:rsid w:val="00B83222"/>
    <w:rsid w:val="00B84B15"/>
    <w:rsid w:val="00BA132D"/>
    <w:rsid w:val="00BB7841"/>
    <w:rsid w:val="00BC3176"/>
    <w:rsid w:val="00BD40C0"/>
    <w:rsid w:val="00BF4331"/>
    <w:rsid w:val="00C12C85"/>
    <w:rsid w:val="00C13CAA"/>
    <w:rsid w:val="00C228B2"/>
    <w:rsid w:val="00C27F97"/>
    <w:rsid w:val="00C3455F"/>
    <w:rsid w:val="00C5582E"/>
    <w:rsid w:val="00C624A9"/>
    <w:rsid w:val="00C74178"/>
    <w:rsid w:val="00CA29AB"/>
    <w:rsid w:val="00CA7520"/>
    <w:rsid w:val="00CD297A"/>
    <w:rsid w:val="00CE4E2A"/>
    <w:rsid w:val="00CF4A04"/>
    <w:rsid w:val="00CF606C"/>
    <w:rsid w:val="00D276C5"/>
    <w:rsid w:val="00D32741"/>
    <w:rsid w:val="00D741DE"/>
    <w:rsid w:val="00D97754"/>
    <w:rsid w:val="00DB715E"/>
    <w:rsid w:val="00DC7AC6"/>
    <w:rsid w:val="00DD793D"/>
    <w:rsid w:val="00DE1455"/>
    <w:rsid w:val="00E21446"/>
    <w:rsid w:val="00E44463"/>
    <w:rsid w:val="00E65638"/>
    <w:rsid w:val="00E80711"/>
    <w:rsid w:val="00E8373D"/>
    <w:rsid w:val="00EB4CA4"/>
    <w:rsid w:val="00EC10AA"/>
    <w:rsid w:val="00ED1B0E"/>
    <w:rsid w:val="00EE4B43"/>
    <w:rsid w:val="00F00F40"/>
    <w:rsid w:val="00F011BF"/>
    <w:rsid w:val="00F0225E"/>
    <w:rsid w:val="00F17954"/>
    <w:rsid w:val="00F2362A"/>
    <w:rsid w:val="00F33267"/>
    <w:rsid w:val="00F50CC8"/>
    <w:rsid w:val="00F55951"/>
    <w:rsid w:val="00F610F6"/>
    <w:rsid w:val="00F7760F"/>
    <w:rsid w:val="00F81639"/>
    <w:rsid w:val="00F91F85"/>
    <w:rsid w:val="00FA03A4"/>
    <w:rsid w:val="00FD3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A4145"/>
  <w15:chartTrackingRefBased/>
  <w15:docId w15:val="{4AE0084D-0DCD-4573-B550-5177062B0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6024AB"/>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6024AB"/>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6024AB"/>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6024A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6024AB"/>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6024AB"/>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6024AB"/>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6024AB"/>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6024AB"/>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color w:val="800080"/>
      <w:u w:val="single"/>
    </w:rPr>
  </w:style>
  <w:style w:type="paragraph" w:customStyle="1" w:styleId="CMT">
    <w:name w:val="CMT"/>
    <w:basedOn w:val="Normal"/>
    <w:link w:val="CMTChar"/>
    <w:pPr>
      <w:suppressAutoHyphens/>
      <w:spacing w:before="240"/>
      <w:jc w:val="both"/>
    </w:pPr>
    <w:rPr>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4804BC"/>
    <w:pPr>
      <w:tabs>
        <w:tab w:val="center" w:pos="4680"/>
        <w:tab w:val="right" w:pos="9360"/>
      </w:tabs>
    </w:pPr>
  </w:style>
  <w:style w:type="character" w:customStyle="1" w:styleId="HeaderChar">
    <w:name w:val="Header Char"/>
    <w:basedOn w:val="DefaultParagraphFont"/>
    <w:link w:val="Header"/>
    <w:uiPriority w:val="99"/>
    <w:rsid w:val="004804BC"/>
  </w:style>
  <w:style w:type="paragraph" w:styleId="Footer">
    <w:name w:val="footer"/>
    <w:basedOn w:val="Normal"/>
    <w:link w:val="FooterChar"/>
    <w:uiPriority w:val="99"/>
    <w:unhideWhenUsed/>
    <w:rsid w:val="004804BC"/>
    <w:pPr>
      <w:tabs>
        <w:tab w:val="center" w:pos="4680"/>
        <w:tab w:val="right" w:pos="9360"/>
      </w:tabs>
    </w:pPr>
  </w:style>
  <w:style w:type="character" w:customStyle="1" w:styleId="FooterChar">
    <w:name w:val="Footer Char"/>
    <w:basedOn w:val="DefaultParagraphFont"/>
    <w:link w:val="Footer"/>
    <w:uiPriority w:val="99"/>
    <w:rsid w:val="004804BC"/>
  </w:style>
  <w:style w:type="paragraph" w:customStyle="1" w:styleId="TIP">
    <w:name w:val="TIP"/>
    <w:basedOn w:val="Normal"/>
    <w:link w:val="TIPChar"/>
    <w:rsid w:val="009F2B52"/>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9F2B52"/>
    <w:rPr>
      <w:rFonts w:ascii="Arial" w:hAnsi="Arial" w:cs="Arial"/>
      <w:color w:val="0000FF"/>
      <w:sz w:val="22"/>
      <w:lang w:val="x-none" w:eastAsia="x-none"/>
    </w:rPr>
  </w:style>
  <w:style w:type="character" w:customStyle="1" w:styleId="TIPChar">
    <w:name w:val="TIP Char"/>
    <w:link w:val="TIP"/>
    <w:rsid w:val="009F2B52"/>
    <w:rPr>
      <w:vanish w:val="0"/>
      <w:color w:val="B30838"/>
    </w:rPr>
  </w:style>
  <w:style w:type="character" w:customStyle="1" w:styleId="SustHyperlink">
    <w:name w:val="SustHyperlink"/>
    <w:rsid w:val="00F55951"/>
    <w:rPr>
      <w:color w:val="009900"/>
      <w:u w:val="single"/>
    </w:rPr>
  </w:style>
  <w:style w:type="character" w:styleId="Hyperlink">
    <w:name w:val="Hyperlink"/>
    <w:uiPriority w:val="99"/>
    <w:unhideWhenUsed/>
    <w:rsid w:val="00F55951"/>
    <w:rPr>
      <w:color w:val="0000FF"/>
      <w:u w:val="single"/>
    </w:rPr>
  </w:style>
  <w:style w:type="character" w:customStyle="1" w:styleId="SAhyperlink">
    <w:name w:val="SAhyperlink"/>
    <w:uiPriority w:val="1"/>
    <w:qFormat/>
    <w:rsid w:val="00682920"/>
    <w:rPr>
      <w:color w:val="E36C0A"/>
      <w:u w:val="single"/>
    </w:rPr>
  </w:style>
  <w:style w:type="paragraph" w:styleId="List2">
    <w:name w:val="List 2"/>
    <w:basedOn w:val="Normal"/>
    <w:rsid w:val="00BB7841"/>
    <w:pPr>
      <w:ind w:left="720" w:hanging="360"/>
    </w:pPr>
  </w:style>
  <w:style w:type="paragraph" w:styleId="ListParagraph">
    <w:name w:val="List Paragraph"/>
    <w:basedOn w:val="Normal"/>
    <w:uiPriority w:val="34"/>
    <w:qFormat/>
    <w:rsid w:val="00BB7841"/>
    <w:pPr>
      <w:ind w:left="720"/>
    </w:pPr>
  </w:style>
  <w:style w:type="paragraph" w:customStyle="1" w:styleId="PRN">
    <w:name w:val="PRN"/>
    <w:basedOn w:val="Normal"/>
    <w:link w:val="PRNChar"/>
    <w:rsid w:val="00B60BAC"/>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B60BAC"/>
    <w:rPr>
      <w:rFonts w:ascii="Arial" w:hAnsi="Arial" w:cs="Arial"/>
      <w:sz w:val="22"/>
    </w:rPr>
  </w:style>
  <w:style w:type="character" w:customStyle="1" w:styleId="PRNChar">
    <w:name w:val="PRN Char"/>
    <w:link w:val="PRN"/>
    <w:rsid w:val="00B60BAC"/>
    <w:rPr>
      <w:rFonts w:ascii="Arial" w:hAnsi="Arial" w:cs="Arial"/>
      <w:sz w:val="22"/>
      <w:shd w:val="pct20" w:color="FFFF00" w:fill="FFFFFF"/>
    </w:rPr>
  </w:style>
  <w:style w:type="paragraph" w:customStyle="1" w:styleId="OMN">
    <w:name w:val="OMN"/>
    <w:basedOn w:val="Normal"/>
    <w:link w:val="OMNChar"/>
    <w:rsid w:val="00B60BAC"/>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B60BAC"/>
    <w:rPr>
      <w:rFonts w:ascii="Arial" w:hAnsi="Arial" w:cs="Arial"/>
      <w:b/>
      <w:sz w:val="22"/>
    </w:rPr>
  </w:style>
  <w:style w:type="character" w:customStyle="1" w:styleId="OMNChar">
    <w:name w:val="OMN Char"/>
    <w:link w:val="OMN"/>
    <w:rsid w:val="00B60BAC"/>
    <w:rPr>
      <w:rFonts w:ascii="Arial" w:hAnsi="Arial" w:cs="Arial"/>
      <w:sz w:val="22"/>
      <w:shd w:val="pct30" w:color="CC99FF" w:fill="FFFFFF"/>
    </w:rPr>
  </w:style>
  <w:style w:type="paragraph" w:customStyle="1" w:styleId="STEditOR">
    <w:name w:val="STEdit[OR]"/>
    <w:basedOn w:val="Normal"/>
    <w:link w:val="STEditORChar"/>
    <w:rsid w:val="00B60BAC"/>
    <w:rPr>
      <w:b/>
    </w:rPr>
  </w:style>
  <w:style w:type="character" w:customStyle="1" w:styleId="STEditORChar">
    <w:name w:val="STEdit[OR] Char"/>
    <w:basedOn w:val="EOSChar"/>
    <w:link w:val="STEditOR"/>
    <w:rsid w:val="00B60BAC"/>
    <w:rPr>
      <w:rFonts w:ascii="Arial" w:hAnsi="Arial" w:cs="Arial"/>
      <w:b/>
      <w:sz w:val="22"/>
    </w:rPr>
  </w:style>
  <w:style w:type="paragraph" w:styleId="BalloonText">
    <w:name w:val="Balloon Text"/>
    <w:basedOn w:val="Normal"/>
    <w:link w:val="BalloonTextChar"/>
    <w:uiPriority w:val="99"/>
    <w:semiHidden/>
    <w:unhideWhenUsed/>
    <w:rsid w:val="006024AB"/>
    <w:rPr>
      <w:rFonts w:ascii="Segoe UI" w:hAnsi="Segoe UI" w:cs="Segoe UI"/>
      <w:sz w:val="18"/>
      <w:szCs w:val="18"/>
    </w:rPr>
  </w:style>
  <w:style w:type="character" w:customStyle="1" w:styleId="BalloonTextChar">
    <w:name w:val="Balloon Text Char"/>
    <w:link w:val="BalloonText"/>
    <w:uiPriority w:val="99"/>
    <w:semiHidden/>
    <w:rsid w:val="006024AB"/>
    <w:rPr>
      <w:rFonts w:ascii="Segoe UI" w:hAnsi="Segoe UI" w:cs="Segoe UI"/>
      <w:sz w:val="18"/>
      <w:szCs w:val="18"/>
    </w:rPr>
  </w:style>
  <w:style w:type="paragraph" w:styleId="Bibliography">
    <w:name w:val="Bibliography"/>
    <w:basedOn w:val="Normal"/>
    <w:next w:val="Normal"/>
    <w:uiPriority w:val="37"/>
    <w:semiHidden/>
    <w:unhideWhenUsed/>
    <w:rsid w:val="006024AB"/>
  </w:style>
  <w:style w:type="paragraph" w:styleId="BlockText">
    <w:name w:val="Block Text"/>
    <w:basedOn w:val="Normal"/>
    <w:uiPriority w:val="99"/>
    <w:semiHidden/>
    <w:unhideWhenUsed/>
    <w:rsid w:val="006024AB"/>
    <w:pPr>
      <w:spacing w:after="120"/>
      <w:ind w:left="1440" w:right="1440"/>
    </w:pPr>
  </w:style>
  <w:style w:type="paragraph" w:styleId="BodyText">
    <w:name w:val="Body Text"/>
    <w:basedOn w:val="Normal"/>
    <w:link w:val="BodyTextChar"/>
    <w:uiPriority w:val="99"/>
    <w:semiHidden/>
    <w:unhideWhenUsed/>
    <w:rsid w:val="006024AB"/>
    <w:pPr>
      <w:spacing w:after="120"/>
    </w:pPr>
  </w:style>
  <w:style w:type="character" w:customStyle="1" w:styleId="BodyTextChar">
    <w:name w:val="Body Text Char"/>
    <w:link w:val="BodyText"/>
    <w:uiPriority w:val="99"/>
    <w:semiHidden/>
    <w:rsid w:val="006024AB"/>
    <w:rPr>
      <w:rFonts w:ascii="Arial" w:hAnsi="Arial" w:cs="Arial"/>
    </w:rPr>
  </w:style>
  <w:style w:type="paragraph" w:styleId="BodyText2">
    <w:name w:val="Body Text 2"/>
    <w:basedOn w:val="Normal"/>
    <w:link w:val="BodyText2Char"/>
    <w:uiPriority w:val="99"/>
    <w:semiHidden/>
    <w:unhideWhenUsed/>
    <w:rsid w:val="006024AB"/>
    <w:pPr>
      <w:spacing w:after="120" w:line="480" w:lineRule="auto"/>
    </w:pPr>
  </w:style>
  <w:style w:type="character" w:customStyle="1" w:styleId="BodyText2Char">
    <w:name w:val="Body Text 2 Char"/>
    <w:link w:val="BodyText2"/>
    <w:uiPriority w:val="99"/>
    <w:semiHidden/>
    <w:rsid w:val="006024AB"/>
    <w:rPr>
      <w:rFonts w:ascii="Arial" w:hAnsi="Arial" w:cs="Arial"/>
    </w:rPr>
  </w:style>
  <w:style w:type="paragraph" w:styleId="BodyText3">
    <w:name w:val="Body Text 3"/>
    <w:basedOn w:val="Normal"/>
    <w:link w:val="BodyText3Char"/>
    <w:uiPriority w:val="99"/>
    <w:semiHidden/>
    <w:unhideWhenUsed/>
    <w:rsid w:val="006024AB"/>
    <w:pPr>
      <w:spacing w:after="120"/>
    </w:pPr>
    <w:rPr>
      <w:sz w:val="16"/>
      <w:szCs w:val="16"/>
    </w:rPr>
  </w:style>
  <w:style w:type="character" w:customStyle="1" w:styleId="BodyText3Char">
    <w:name w:val="Body Text 3 Char"/>
    <w:link w:val="BodyText3"/>
    <w:uiPriority w:val="99"/>
    <w:semiHidden/>
    <w:rsid w:val="006024AB"/>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6024AB"/>
    <w:pPr>
      <w:ind w:firstLine="210"/>
    </w:pPr>
  </w:style>
  <w:style w:type="character" w:customStyle="1" w:styleId="BodyTextFirstIndentChar">
    <w:name w:val="Body Text First Indent Char"/>
    <w:basedOn w:val="BodyTextChar"/>
    <w:link w:val="BodyTextFirstIndent"/>
    <w:uiPriority w:val="99"/>
    <w:semiHidden/>
    <w:rsid w:val="006024AB"/>
    <w:rPr>
      <w:rFonts w:ascii="Arial" w:hAnsi="Arial" w:cs="Arial"/>
    </w:rPr>
  </w:style>
  <w:style w:type="paragraph" w:styleId="BodyTextIndent">
    <w:name w:val="Body Text Indent"/>
    <w:basedOn w:val="Normal"/>
    <w:link w:val="BodyTextIndentChar"/>
    <w:uiPriority w:val="99"/>
    <w:semiHidden/>
    <w:unhideWhenUsed/>
    <w:rsid w:val="006024AB"/>
    <w:pPr>
      <w:spacing w:after="120"/>
      <w:ind w:left="360"/>
    </w:pPr>
  </w:style>
  <w:style w:type="character" w:customStyle="1" w:styleId="BodyTextIndentChar">
    <w:name w:val="Body Text Indent Char"/>
    <w:link w:val="BodyTextIndent"/>
    <w:uiPriority w:val="99"/>
    <w:semiHidden/>
    <w:rsid w:val="006024AB"/>
    <w:rPr>
      <w:rFonts w:ascii="Arial" w:hAnsi="Arial" w:cs="Arial"/>
    </w:rPr>
  </w:style>
  <w:style w:type="paragraph" w:styleId="BodyTextFirstIndent2">
    <w:name w:val="Body Text First Indent 2"/>
    <w:basedOn w:val="BodyTextIndent"/>
    <w:link w:val="BodyTextFirstIndent2Char"/>
    <w:uiPriority w:val="99"/>
    <w:semiHidden/>
    <w:unhideWhenUsed/>
    <w:rsid w:val="006024AB"/>
    <w:pPr>
      <w:ind w:firstLine="210"/>
    </w:pPr>
  </w:style>
  <w:style w:type="character" w:customStyle="1" w:styleId="BodyTextFirstIndent2Char">
    <w:name w:val="Body Text First Indent 2 Char"/>
    <w:basedOn w:val="BodyTextIndentChar"/>
    <w:link w:val="BodyTextFirstIndent2"/>
    <w:uiPriority w:val="99"/>
    <w:semiHidden/>
    <w:rsid w:val="006024AB"/>
    <w:rPr>
      <w:rFonts w:ascii="Arial" w:hAnsi="Arial" w:cs="Arial"/>
    </w:rPr>
  </w:style>
  <w:style w:type="paragraph" w:styleId="BodyTextIndent2">
    <w:name w:val="Body Text Indent 2"/>
    <w:basedOn w:val="Normal"/>
    <w:link w:val="BodyTextIndent2Char"/>
    <w:uiPriority w:val="99"/>
    <w:semiHidden/>
    <w:unhideWhenUsed/>
    <w:rsid w:val="006024AB"/>
    <w:pPr>
      <w:spacing w:after="120" w:line="480" w:lineRule="auto"/>
      <w:ind w:left="360"/>
    </w:pPr>
  </w:style>
  <w:style w:type="character" w:customStyle="1" w:styleId="BodyTextIndent2Char">
    <w:name w:val="Body Text Indent 2 Char"/>
    <w:link w:val="BodyTextIndent2"/>
    <w:uiPriority w:val="99"/>
    <w:semiHidden/>
    <w:rsid w:val="006024AB"/>
    <w:rPr>
      <w:rFonts w:ascii="Arial" w:hAnsi="Arial" w:cs="Arial"/>
    </w:rPr>
  </w:style>
  <w:style w:type="paragraph" w:styleId="BodyTextIndent3">
    <w:name w:val="Body Text Indent 3"/>
    <w:basedOn w:val="Normal"/>
    <w:link w:val="BodyTextIndent3Char"/>
    <w:uiPriority w:val="99"/>
    <w:semiHidden/>
    <w:unhideWhenUsed/>
    <w:rsid w:val="006024AB"/>
    <w:pPr>
      <w:spacing w:after="120"/>
      <w:ind w:left="360"/>
    </w:pPr>
    <w:rPr>
      <w:sz w:val="16"/>
      <w:szCs w:val="16"/>
    </w:rPr>
  </w:style>
  <w:style w:type="character" w:customStyle="1" w:styleId="BodyTextIndent3Char">
    <w:name w:val="Body Text Indent 3 Char"/>
    <w:link w:val="BodyTextIndent3"/>
    <w:uiPriority w:val="99"/>
    <w:semiHidden/>
    <w:rsid w:val="006024AB"/>
    <w:rPr>
      <w:rFonts w:ascii="Arial" w:hAnsi="Arial" w:cs="Arial"/>
      <w:sz w:val="16"/>
      <w:szCs w:val="16"/>
    </w:rPr>
  </w:style>
  <w:style w:type="paragraph" w:styleId="Caption">
    <w:name w:val="caption"/>
    <w:basedOn w:val="Normal"/>
    <w:next w:val="Normal"/>
    <w:uiPriority w:val="35"/>
    <w:semiHidden/>
    <w:unhideWhenUsed/>
    <w:qFormat/>
    <w:rsid w:val="006024AB"/>
    <w:rPr>
      <w:b/>
      <w:bCs/>
    </w:rPr>
  </w:style>
  <w:style w:type="paragraph" w:styleId="Closing">
    <w:name w:val="Closing"/>
    <w:basedOn w:val="Normal"/>
    <w:link w:val="ClosingChar"/>
    <w:uiPriority w:val="99"/>
    <w:semiHidden/>
    <w:unhideWhenUsed/>
    <w:rsid w:val="006024AB"/>
    <w:pPr>
      <w:ind w:left="4320"/>
    </w:pPr>
  </w:style>
  <w:style w:type="character" w:customStyle="1" w:styleId="ClosingChar">
    <w:name w:val="Closing Char"/>
    <w:link w:val="Closing"/>
    <w:uiPriority w:val="99"/>
    <w:semiHidden/>
    <w:rsid w:val="006024AB"/>
    <w:rPr>
      <w:rFonts w:ascii="Arial" w:hAnsi="Arial" w:cs="Arial"/>
    </w:rPr>
  </w:style>
  <w:style w:type="paragraph" w:styleId="CommentText">
    <w:name w:val="annotation text"/>
    <w:basedOn w:val="Normal"/>
    <w:link w:val="CommentTextChar"/>
    <w:uiPriority w:val="99"/>
    <w:semiHidden/>
    <w:unhideWhenUsed/>
    <w:rsid w:val="006024AB"/>
  </w:style>
  <w:style w:type="character" w:customStyle="1" w:styleId="CommentTextChar">
    <w:name w:val="Comment Text Char"/>
    <w:link w:val="CommentText"/>
    <w:uiPriority w:val="99"/>
    <w:semiHidden/>
    <w:rsid w:val="006024AB"/>
    <w:rPr>
      <w:rFonts w:ascii="Arial" w:hAnsi="Arial" w:cs="Arial"/>
    </w:rPr>
  </w:style>
  <w:style w:type="paragraph" w:styleId="CommentSubject">
    <w:name w:val="annotation subject"/>
    <w:basedOn w:val="CommentText"/>
    <w:next w:val="CommentText"/>
    <w:link w:val="CommentSubjectChar"/>
    <w:uiPriority w:val="99"/>
    <w:semiHidden/>
    <w:unhideWhenUsed/>
    <w:rsid w:val="006024AB"/>
    <w:rPr>
      <w:b/>
      <w:bCs/>
    </w:rPr>
  </w:style>
  <w:style w:type="character" w:customStyle="1" w:styleId="CommentSubjectChar">
    <w:name w:val="Comment Subject Char"/>
    <w:link w:val="CommentSubject"/>
    <w:uiPriority w:val="99"/>
    <w:semiHidden/>
    <w:rsid w:val="006024AB"/>
    <w:rPr>
      <w:rFonts w:ascii="Arial" w:hAnsi="Arial" w:cs="Arial"/>
      <w:b/>
      <w:bCs/>
    </w:rPr>
  </w:style>
  <w:style w:type="paragraph" w:styleId="Date">
    <w:name w:val="Date"/>
    <w:basedOn w:val="Normal"/>
    <w:next w:val="Normal"/>
    <w:link w:val="DateChar"/>
    <w:uiPriority w:val="99"/>
    <w:semiHidden/>
    <w:unhideWhenUsed/>
    <w:rsid w:val="006024AB"/>
  </w:style>
  <w:style w:type="character" w:customStyle="1" w:styleId="DateChar">
    <w:name w:val="Date Char"/>
    <w:link w:val="Date"/>
    <w:uiPriority w:val="99"/>
    <w:semiHidden/>
    <w:rsid w:val="006024AB"/>
    <w:rPr>
      <w:rFonts w:ascii="Arial" w:hAnsi="Arial" w:cs="Arial"/>
    </w:rPr>
  </w:style>
  <w:style w:type="paragraph" w:styleId="DocumentMap">
    <w:name w:val="Document Map"/>
    <w:basedOn w:val="Normal"/>
    <w:link w:val="DocumentMapChar"/>
    <w:uiPriority w:val="99"/>
    <w:semiHidden/>
    <w:unhideWhenUsed/>
    <w:rsid w:val="006024AB"/>
    <w:rPr>
      <w:rFonts w:ascii="Segoe UI" w:hAnsi="Segoe UI" w:cs="Segoe UI"/>
      <w:sz w:val="16"/>
      <w:szCs w:val="16"/>
    </w:rPr>
  </w:style>
  <w:style w:type="character" w:customStyle="1" w:styleId="DocumentMapChar">
    <w:name w:val="Document Map Char"/>
    <w:link w:val="DocumentMap"/>
    <w:uiPriority w:val="99"/>
    <w:semiHidden/>
    <w:rsid w:val="006024AB"/>
    <w:rPr>
      <w:rFonts w:ascii="Segoe UI" w:hAnsi="Segoe UI" w:cs="Segoe UI"/>
      <w:sz w:val="16"/>
      <w:szCs w:val="16"/>
    </w:rPr>
  </w:style>
  <w:style w:type="paragraph" w:styleId="E-mailSignature">
    <w:name w:val="E-mail Signature"/>
    <w:basedOn w:val="Normal"/>
    <w:link w:val="E-mailSignatureChar"/>
    <w:uiPriority w:val="99"/>
    <w:semiHidden/>
    <w:unhideWhenUsed/>
    <w:rsid w:val="006024AB"/>
  </w:style>
  <w:style w:type="character" w:customStyle="1" w:styleId="E-mailSignatureChar">
    <w:name w:val="E-mail Signature Char"/>
    <w:link w:val="E-mailSignature"/>
    <w:uiPriority w:val="99"/>
    <w:semiHidden/>
    <w:rsid w:val="006024AB"/>
    <w:rPr>
      <w:rFonts w:ascii="Arial" w:hAnsi="Arial" w:cs="Arial"/>
    </w:rPr>
  </w:style>
  <w:style w:type="paragraph" w:styleId="EndnoteText">
    <w:name w:val="endnote text"/>
    <w:basedOn w:val="Normal"/>
    <w:link w:val="EndnoteTextChar"/>
    <w:uiPriority w:val="99"/>
    <w:semiHidden/>
    <w:unhideWhenUsed/>
    <w:rsid w:val="006024AB"/>
  </w:style>
  <w:style w:type="character" w:customStyle="1" w:styleId="EndnoteTextChar">
    <w:name w:val="Endnote Text Char"/>
    <w:link w:val="EndnoteText"/>
    <w:uiPriority w:val="99"/>
    <w:semiHidden/>
    <w:rsid w:val="006024AB"/>
    <w:rPr>
      <w:rFonts w:ascii="Arial" w:hAnsi="Arial" w:cs="Arial"/>
    </w:rPr>
  </w:style>
  <w:style w:type="paragraph" w:styleId="EnvelopeAddress">
    <w:name w:val="envelope address"/>
    <w:basedOn w:val="Normal"/>
    <w:uiPriority w:val="99"/>
    <w:semiHidden/>
    <w:unhideWhenUsed/>
    <w:rsid w:val="006024AB"/>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6024AB"/>
    <w:rPr>
      <w:rFonts w:ascii="Calibri Light" w:hAnsi="Calibri Light" w:cs="Times New Roman"/>
    </w:rPr>
  </w:style>
  <w:style w:type="paragraph" w:styleId="FootnoteText">
    <w:name w:val="footnote text"/>
    <w:basedOn w:val="Normal"/>
    <w:link w:val="FootnoteTextChar"/>
    <w:uiPriority w:val="99"/>
    <w:semiHidden/>
    <w:unhideWhenUsed/>
    <w:rsid w:val="006024AB"/>
  </w:style>
  <w:style w:type="character" w:customStyle="1" w:styleId="FootnoteTextChar">
    <w:name w:val="Footnote Text Char"/>
    <w:link w:val="FootnoteText"/>
    <w:uiPriority w:val="99"/>
    <w:semiHidden/>
    <w:rsid w:val="006024AB"/>
    <w:rPr>
      <w:rFonts w:ascii="Arial" w:hAnsi="Arial" w:cs="Arial"/>
    </w:rPr>
  </w:style>
  <w:style w:type="character" w:customStyle="1" w:styleId="Heading1Char">
    <w:name w:val="Heading 1 Char"/>
    <w:link w:val="Heading1"/>
    <w:uiPriority w:val="9"/>
    <w:rsid w:val="006024AB"/>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6024AB"/>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6024AB"/>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6024AB"/>
    <w:rPr>
      <w:rFonts w:ascii="Calibri" w:eastAsia="Times New Roman" w:hAnsi="Calibri" w:cs="Times New Roman"/>
      <w:b/>
      <w:bCs/>
      <w:sz w:val="28"/>
      <w:szCs w:val="28"/>
    </w:rPr>
  </w:style>
  <w:style w:type="character" w:customStyle="1" w:styleId="Heading5Char">
    <w:name w:val="Heading 5 Char"/>
    <w:link w:val="Heading5"/>
    <w:uiPriority w:val="9"/>
    <w:semiHidden/>
    <w:rsid w:val="006024AB"/>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6024AB"/>
    <w:rPr>
      <w:rFonts w:ascii="Calibri" w:eastAsia="Times New Roman" w:hAnsi="Calibri" w:cs="Times New Roman"/>
      <w:b/>
      <w:bCs/>
      <w:sz w:val="22"/>
      <w:szCs w:val="22"/>
    </w:rPr>
  </w:style>
  <w:style w:type="character" w:customStyle="1" w:styleId="Heading7Char">
    <w:name w:val="Heading 7 Char"/>
    <w:link w:val="Heading7"/>
    <w:uiPriority w:val="9"/>
    <w:semiHidden/>
    <w:rsid w:val="006024AB"/>
    <w:rPr>
      <w:rFonts w:ascii="Calibri" w:eastAsia="Times New Roman" w:hAnsi="Calibri" w:cs="Times New Roman"/>
      <w:sz w:val="24"/>
      <w:szCs w:val="24"/>
    </w:rPr>
  </w:style>
  <w:style w:type="character" w:customStyle="1" w:styleId="Heading8Char">
    <w:name w:val="Heading 8 Char"/>
    <w:link w:val="Heading8"/>
    <w:uiPriority w:val="9"/>
    <w:semiHidden/>
    <w:rsid w:val="006024AB"/>
    <w:rPr>
      <w:rFonts w:ascii="Calibri" w:eastAsia="Times New Roman" w:hAnsi="Calibri" w:cs="Times New Roman"/>
      <w:i/>
      <w:iCs/>
      <w:sz w:val="24"/>
      <w:szCs w:val="24"/>
    </w:rPr>
  </w:style>
  <w:style w:type="character" w:customStyle="1" w:styleId="Heading9Char">
    <w:name w:val="Heading 9 Char"/>
    <w:link w:val="Heading9"/>
    <w:uiPriority w:val="9"/>
    <w:semiHidden/>
    <w:rsid w:val="006024AB"/>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6024AB"/>
    <w:rPr>
      <w:i/>
      <w:iCs/>
    </w:rPr>
  </w:style>
  <w:style w:type="character" w:customStyle="1" w:styleId="HTMLAddressChar">
    <w:name w:val="HTML Address Char"/>
    <w:link w:val="HTMLAddress"/>
    <w:uiPriority w:val="99"/>
    <w:semiHidden/>
    <w:rsid w:val="006024AB"/>
    <w:rPr>
      <w:rFonts w:ascii="Arial" w:hAnsi="Arial" w:cs="Arial"/>
      <w:i/>
      <w:iCs/>
    </w:rPr>
  </w:style>
  <w:style w:type="paragraph" w:styleId="HTMLPreformatted">
    <w:name w:val="HTML Preformatted"/>
    <w:basedOn w:val="Normal"/>
    <w:link w:val="HTMLPreformattedChar"/>
    <w:uiPriority w:val="99"/>
    <w:semiHidden/>
    <w:unhideWhenUsed/>
    <w:rsid w:val="006024AB"/>
    <w:rPr>
      <w:rFonts w:ascii="Courier New" w:hAnsi="Courier New" w:cs="Courier New"/>
    </w:rPr>
  </w:style>
  <w:style w:type="character" w:customStyle="1" w:styleId="HTMLPreformattedChar">
    <w:name w:val="HTML Preformatted Char"/>
    <w:link w:val="HTMLPreformatted"/>
    <w:uiPriority w:val="99"/>
    <w:semiHidden/>
    <w:rsid w:val="006024AB"/>
    <w:rPr>
      <w:rFonts w:ascii="Courier New" w:hAnsi="Courier New" w:cs="Courier New"/>
    </w:rPr>
  </w:style>
  <w:style w:type="paragraph" w:styleId="Index1">
    <w:name w:val="index 1"/>
    <w:basedOn w:val="Normal"/>
    <w:next w:val="Normal"/>
    <w:uiPriority w:val="99"/>
    <w:semiHidden/>
    <w:unhideWhenUsed/>
    <w:rsid w:val="006024AB"/>
    <w:pPr>
      <w:ind w:left="200" w:hanging="200"/>
    </w:pPr>
  </w:style>
  <w:style w:type="paragraph" w:styleId="Index2">
    <w:name w:val="index 2"/>
    <w:basedOn w:val="Normal"/>
    <w:next w:val="Normal"/>
    <w:uiPriority w:val="99"/>
    <w:semiHidden/>
    <w:unhideWhenUsed/>
    <w:rsid w:val="006024AB"/>
    <w:pPr>
      <w:ind w:left="400" w:hanging="200"/>
    </w:pPr>
  </w:style>
  <w:style w:type="paragraph" w:styleId="Index3">
    <w:name w:val="index 3"/>
    <w:basedOn w:val="Normal"/>
    <w:next w:val="Normal"/>
    <w:uiPriority w:val="99"/>
    <w:semiHidden/>
    <w:unhideWhenUsed/>
    <w:rsid w:val="006024AB"/>
    <w:pPr>
      <w:ind w:left="600" w:hanging="200"/>
    </w:pPr>
  </w:style>
  <w:style w:type="paragraph" w:styleId="Index4">
    <w:name w:val="index 4"/>
    <w:basedOn w:val="Normal"/>
    <w:next w:val="Normal"/>
    <w:uiPriority w:val="99"/>
    <w:semiHidden/>
    <w:unhideWhenUsed/>
    <w:rsid w:val="006024AB"/>
    <w:pPr>
      <w:ind w:left="800" w:hanging="200"/>
    </w:pPr>
  </w:style>
  <w:style w:type="paragraph" w:styleId="Index5">
    <w:name w:val="index 5"/>
    <w:basedOn w:val="Normal"/>
    <w:next w:val="Normal"/>
    <w:uiPriority w:val="99"/>
    <w:semiHidden/>
    <w:unhideWhenUsed/>
    <w:rsid w:val="006024AB"/>
    <w:pPr>
      <w:ind w:left="1000" w:hanging="200"/>
    </w:pPr>
  </w:style>
  <w:style w:type="paragraph" w:styleId="Index6">
    <w:name w:val="index 6"/>
    <w:basedOn w:val="Normal"/>
    <w:next w:val="Normal"/>
    <w:uiPriority w:val="99"/>
    <w:semiHidden/>
    <w:unhideWhenUsed/>
    <w:rsid w:val="006024AB"/>
    <w:pPr>
      <w:ind w:left="1200" w:hanging="200"/>
    </w:pPr>
  </w:style>
  <w:style w:type="paragraph" w:styleId="Index7">
    <w:name w:val="index 7"/>
    <w:basedOn w:val="Normal"/>
    <w:next w:val="Normal"/>
    <w:uiPriority w:val="99"/>
    <w:semiHidden/>
    <w:unhideWhenUsed/>
    <w:rsid w:val="006024AB"/>
    <w:pPr>
      <w:ind w:left="1400" w:hanging="200"/>
    </w:pPr>
  </w:style>
  <w:style w:type="paragraph" w:styleId="Index8">
    <w:name w:val="index 8"/>
    <w:basedOn w:val="Normal"/>
    <w:next w:val="Normal"/>
    <w:uiPriority w:val="99"/>
    <w:semiHidden/>
    <w:unhideWhenUsed/>
    <w:rsid w:val="006024AB"/>
    <w:pPr>
      <w:ind w:left="1600" w:hanging="200"/>
    </w:pPr>
  </w:style>
  <w:style w:type="paragraph" w:styleId="Index9">
    <w:name w:val="index 9"/>
    <w:basedOn w:val="Normal"/>
    <w:next w:val="Normal"/>
    <w:uiPriority w:val="99"/>
    <w:semiHidden/>
    <w:unhideWhenUsed/>
    <w:rsid w:val="006024AB"/>
    <w:pPr>
      <w:ind w:left="1800" w:hanging="200"/>
    </w:pPr>
  </w:style>
  <w:style w:type="paragraph" w:styleId="IndexHeading">
    <w:name w:val="index heading"/>
    <w:basedOn w:val="Normal"/>
    <w:next w:val="Index1"/>
    <w:uiPriority w:val="99"/>
    <w:semiHidden/>
    <w:unhideWhenUsed/>
    <w:rsid w:val="006024AB"/>
    <w:rPr>
      <w:rFonts w:ascii="Calibri Light" w:hAnsi="Calibri Light" w:cs="Times New Roman"/>
      <w:b/>
      <w:bCs/>
    </w:rPr>
  </w:style>
  <w:style w:type="paragraph" w:styleId="IntenseQuote">
    <w:name w:val="Intense Quote"/>
    <w:basedOn w:val="Normal"/>
    <w:next w:val="Normal"/>
    <w:link w:val="IntenseQuoteChar"/>
    <w:uiPriority w:val="30"/>
    <w:qFormat/>
    <w:rsid w:val="006024A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6024AB"/>
    <w:rPr>
      <w:rFonts w:ascii="Arial" w:hAnsi="Arial" w:cs="Arial"/>
      <w:i/>
      <w:iCs/>
      <w:color w:val="5B9BD5"/>
    </w:rPr>
  </w:style>
  <w:style w:type="paragraph" w:styleId="List">
    <w:name w:val="List"/>
    <w:basedOn w:val="Normal"/>
    <w:uiPriority w:val="99"/>
    <w:semiHidden/>
    <w:unhideWhenUsed/>
    <w:rsid w:val="006024AB"/>
    <w:pPr>
      <w:ind w:left="360" w:hanging="360"/>
      <w:contextualSpacing/>
    </w:pPr>
  </w:style>
  <w:style w:type="paragraph" w:styleId="List3">
    <w:name w:val="List 3"/>
    <w:basedOn w:val="Normal"/>
    <w:uiPriority w:val="99"/>
    <w:semiHidden/>
    <w:unhideWhenUsed/>
    <w:rsid w:val="006024AB"/>
    <w:pPr>
      <w:ind w:left="1080" w:hanging="360"/>
      <w:contextualSpacing/>
    </w:pPr>
  </w:style>
  <w:style w:type="paragraph" w:styleId="List4">
    <w:name w:val="List 4"/>
    <w:basedOn w:val="Normal"/>
    <w:uiPriority w:val="99"/>
    <w:semiHidden/>
    <w:unhideWhenUsed/>
    <w:rsid w:val="006024AB"/>
    <w:pPr>
      <w:ind w:left="1440" w:hanging="360"/>
      <w:contextualSpacing/>
    </w:pPr>
  </w:style>
  <w:style w:type="paragraph" w:styleId="List5">
    <w:name w:val="List 5"/>
    <w:basedOn w:val="Normal"/>
    <w:uiPriority w:val="99"/>
    <w:semiHidden/>
    <w:unhideWhenUsed/>
    <w:rsid w:val="006024AB"/>
    <w:pPr>
      <w:ind w:left="1800" w:hanging="360"/>
      <w:contextualSpacing/>
    </w:pPr>
  </w:style>
  <w:style w:type="paragraph" w:styleId="ListBullet">
    <w:name w:val="List Bullet"/>
    <w:basedOn w:val="Normal"/>
    <w:uiPriority w:val="99"/>
    <w:semiHidden/>
    <w:unhideWhenUsed/>
    <w:rsid w:val="006024AB"/>
    <w:pPr>
      <w:numPr>
        <w:numId w:val="4"/>
      </w:numPr>
      <w:contextualSpacing/>
    </w:pPr>
  </w:style>
  <w:style w:type="paragraph" w:styleId="ListBullet2">
    <w:name w:val="List Bullet 2"/>
    <w:basedOn w:val="Normal"/>
    <w:uiPriority w:val="99"/>
    <w:semiHidden/>
    <w:unhideWhenUsed/>
    <w:rsid w:val="006024AB"/>
    <w:pPr>
      <w:numPr>
        <w:numId w:val="5"/>
      </w:numPr>
      <w:contextualSpacing/>
    </w:pPr>
  </w:style>
  <w:style w:type="paragraph" w:styleId="ListBullet3">
    <w:name w:val="List Bullet 3"/>
    <w:basedOn w:val="Normal"/>
    <w:uiPriority w:val="99"/>
    <w:semiHidden/>
    <w:unhideWhenUsed/>
    <w:rsid w:val="006024AB"/>
    <w:pPr>
      <w:numPr>
        <w:numId w:val="6"/>
      </w:numPr>
      <w:contextualSpacing/>
    </w:pPr>
  </w:style>
  <w:style w:type="paragraph" w:styleId="ListBullet4">
    <w:name w:val="List Bullet 4"/>
    <w:basedOn w:val="Normal"/>
    <w:uiPriority w:val="99"/>
    <w:semiHidden/>
    <w:unhideWhenUsed/>
    <w:rsid w:val="006024AB"/>
    <w:pPr>
      <w:numPr>
        <w:numId w:val="7"/>
      </w:numPr>
      <w:contextualSpacing/>
    </w:pPr>
  </w:style>
  <w:style w:type="paragraph" w:styleId="ListBullet5">
    <w:name w:val="List Bullet 5"/>
    <w:basedOn w:val="Normal"/>
    <w:uiPriority w:val="99"/>
    <w:semiHidden/>
    <w:unhideWhenUsed/>
    <w:rsid w:val="006024AB"/>
    <w:pPr>
      <w:numPr>
        <w:numId w:val="8"/>
      </w:numPr>
      <w:contextualSpacing/>
    </w:pPr>
  </w:style>
  <w:style w:type="paragraph" w:styleId="ListContinue">
    <w:name w:val="List Continue"/>
    <w:basedOn w:val="Normal"/>
    <w:uiPriority w:val="99"/>
    <w:semiHidden/>
    <w:unhideWhenUsed/>
    <w:rsid w:val="006024AB"/>
    <w:pPr>
      <w:spacing w:after="120"/>
      <w:ind w:left="360"/>
      <w:contextualSpacing/>
    </w:pPr>
  </w:style>
  <w:style w:type="paragraph" w:styleId="ListContinue2">
    <w:name w:val="List Continue 2"/>
    <w:basedOn w:val="Normal"/>
    <w:uiPriority w:val="99"/>
    <w:semiHidden/>
    <w:unhideWhenUsed/>
    <w:rsid w:val="006024AB"/>
    <w:pPr>
      <w:spacing w:after="120"/>
      <w:ind w:left="720"/>
      <w:contextualSpacing/>
    </w:pPr>
  </w:style>
  <w:style w:type="paragraph" w:styleId="ListContinue3">
    <w:name w:val="List Continue 3"/>
    <w:basedOn w:val="Normal"/>
    <w:uiPriority w:val="99"/>
    <w:semiHidden/>
    <w:unhideWhenUsed/>
    <w:rsid w:val="006024AB"/>
    <w:pPr>
      <w:spacing w:after="120"/>
      <w:ind w:left="1080"/>
      <w:contextualSpacing/>
    </w:pPr>
  </w:style>
  <w:style w:type="paragraph" w:styleId="ListContinue4">
    <w:name w:val="List Continue 4"/>
    <w:basedOn w:val="Normal"/>
    <w:uiPriority w:val="99"/>
    <w:semiHidden/>
    <w:unhideWhenUsed/>
    <w:rsid w:val="006024AB"/>
    <w:pPr>
      <w:spacing w:after="120"/>
      <w:ind w:left="1440"/>
      <w:contextualSpacing/>
    </w:pPr>
  </w:style>
  <w:style w:type="paragraph" w:styleId="ListContinue5">
    <w:name w:val="List Continue 5"/>
    <w:basedOn w:val="Normal"/>
    <w:uiPriority w:val="99"/>
    <w:semiHidden/>
    <w:unhideWhenUsed/>
    <w:rsid w:val="006024AB"/>
    <w:pPr>
      <w:spacing w:after="120"/>
      <w:ind w:left="1800"/>
      <w:contextualSpacing/>
    </w:pPr>
  </w:style>
  <w:style w:type="paragraph" w:styleId="ListNumber">
    <w:name w:val="List Number"/>
    <w:basedOn w:val="Normal"/>
    <w:uiPriority w:val="99"/>
    <w:semiHidden/>
    <w:unhideWhenUsed/>
    <w:rsid w:val="006024AB"/>
    <w:pPr>
      <w:numPr>
        <w:numId w:val="9"/>
      </w:numPr>
      <w:contextualSpacing/>
    </w:pPr>
  </w:style>
  <w:style w:type="paragraph" w:styleId="ListNumber2">
    <w:name w:val="List Number 2"/>
    <w:basedOn w:val="Normal"/>
    <w:uiPriority w:val="99"/>
    <w:semiHidden/>
    <w:unhideWhenUsed/>
    <w:rsid w:val="006024AB"/>
    <w:pPr>
      <w:numPr>
        <w:numId w:val="10"/>
      </w:numPr>
      <w:contextualSpacing/>
    </w:pPr>
  </w:style>
  <w:style w:type="paragraph" w:styleId="ListNumber3">
    <w:name w:val="List Number 3"/>
    <w:basedOn w:val="Normal"/>
    <w:uiPriority w:val="99"/>
    <w:semiHidden/>
    <w:unhideWhenUsed/>
    <w:rsid w:val="006024AB"/>
    <w:pPr>
      <w:numPr>
        <w:numId w:val="11"/>
      </w:numPr>
      <w:contextualSpacing/>
    </w:pPr>
  </w:style>
  <w:style w:type="paragraph" w:styleId="ListNumber4">
    <w:name w:val="List Number 4"/>
    <w:basedOn w:val="Normal"/>
    <w:uiPriority w:val="99"/>
    <w:semiHidden/>
    <w:unhideWhenUsed/>
    <w:rsid w:val="006024AB"/>
    <w:pPr>
      <w:numPr>
        <w:numId w:val="12"/>
      </w:numPr>
      <w:contextualSpacing/>
    </w:pPr>
  </w:style>
  <w:style w:type="paragraph" w:styleId="ListNumber5">
    <w:name w:val="List Number 5"/>
    <w:basedOn w:val="Normal"/>
    <w:uiPriority w:val="99"/>
    <w:semiHidden/>
    <w:unhideWhenUsed/>
    <w:rsid w:val="006024AB"/>
    <w:pPr>
      <w:numPr>
        <w:numId w:val="13"/>
      </w:numPr>
      <w:contextualSpacing/>
    </w:pPr>
  </w:style>
  <w:style w:type="paragraph" w:styleId="MacroText">
    <w:name w:val="macro"/>
    <w:link w:val="MacroTextChar"/>
    <w:uiPriority w:val="99"/>
    <w:semiHidden/>
    <w:unhideWhenUsed/>
    <w:rsid w:val="006024A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6024AB"/>
    <w:rPr>
      <w:rFonts w:ascii="Courier New" w:hAnsi="Courier New" w:cs="Courier New"/>
    </w:rPr>
  </w:style>
  <w:style w:type="paragraph" w:styleId="MessageHeader">
    <w:name w:val="Message Header"/>
    <w:basedOn w:val="Normal"/>
    <w:link w:val="MessageHeaderChar"/>
    <w:uiPriority w:val="99"/>
    <w:semiHidden/>
    <w:unhideWhenUsed/>
    <w:rsid w:val="006024AB"/>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6024AB"/>
    <w:rPr>
      <w:rFonts w:ascii="Calibri Light" w:eastAsia="Times New Roman" w:hAnsi="Calibri Light" w:cs="Times New Roman"/>
      <w:sz w:val="24"/>
      <w:szCs w:val="24"/>
      <w:shd w:val="pct20" w:color="auto" w:fill="auto"/>
    </w:rPr>
  </w:style>
  <w:style w:type="paragraph" w:styleId="NoSpacing">
    <w:name w:val="No Spacing"/>
    <w:uiPriority w:val="1"/>
    <w:qFormat/>
    <w:rsid w:val="006024AB"/>
    <w:rPr>
      <w:rFonts w:ascii="Arial" w:hAnsi="Arial" w:cs="Arial"/>
    </w:rPr>
  </w:style>
  <w:style w:type="paragraph" w:styleId="NormalWeb">
    <w:name w:val="Normal (Web)"/>
    <w:basedOn w:val="Normal"/>
    <w:uiPriority w:val="99"/>
    <w:semiHidden/>
    <w:unhideWhenUsed/>
    <w:rsid w:val="006024AB"/>
    <w:rPr>
      <w:rFonts w:ascii="Times New Roman" w:hAnsi="Times New Roman" w:cs="Times New Roman"/>
      <w:sz w:val="24"/>
      <w:szCs w:val="24"/>
    </w:rPr>
  </w:style>
  <w:style w:type="paragraph" w:styleId="NormalIndent">
    <w:name w:val="Normal Indent"/>
    <w:basedOn w:val="Normal"/>
    <w:uiPriority w:val="99"/>
    <w:semiHidden/>
    <w:unhideWhenUsed/>
    <w:rsid w:val="006024AB"/>
    <w:pPr>
      <w:ind w:left="720"/>
    </w:pPr>
  </w:style>
  <w:style w:type="paragraph" w:styleId="NoteHeading">
    <w:name w:val="Note Heading"/>
    <w:basedOn w:val="Normal"/>
    <w:next w:val="Normal"/>
    <w:link w:val="NoteHeadingChar"/>
    <w:uiPriority w:val="99"/>
    <w:semiHidden/>
    <w:unhideWhenUsed/>
    <w:rsid w:val="006024AB"/>
  </w:style>
  <w:style w:type="character" w:customStyle="1" w:styleId="NoteHeadingChar">
    <w:name w:val="Note Heading Char"/>
    <w:link w:val="NoteHeading"/>
    <w:uiPriority w:val="99"/>
    <w:semiHidden/>
    <w:rsid w:val="006024AB"/>
    <w:rPr>
      <w:rFonts w:ascii="Arial" w:hAnsi="Arial" w:cs="Arial"/>
    </w:rPr>
  </w:style>
  <w:style w:type="paragraph" w:styleId="PlainText">
    <w:name w:val="Plain Text"/>
    <w:basedOn w:val="Normal"/>
    <w:link w:val="PlainTextChar"/>
    <w:uiPriority w:val="99"/>
    <w:semiHidden/>
    <w:unhideWhenUsed/>
    <w:rsid w:val="006024AB"/>
    <w:rPr>
      <w:rFonts w:ascii="Courier New" w:hAnsi="Courier New" w:cs="Courier New"/>
    </w:rPr>
  </w:style>
  <w:style w:type="character" w:customStyle="1" w:styleId="PlainTextChar">
    <w:name w:val="Plain Text Char"/>
    <w:link w:val="PlainText"/>
    <w:uiPriority w:val="99"/>
    <w:semiHidden/>
    <w:rsid w:val="006024AB"/>
    <w:rPr>
      <w:rFonts w:ascii="Courier New" w:hAnsi="Courier New" w:cs="Courier New"/>
    </w:rPr>
  </w:style>
  <w:style w:type="paragraph" w:styleId="Quote">
    <w:name w:val="Quote"/>
    <w:basedOn w:val="Normal"/>
    <w:next w:val="Normal"/>
    <w:link w:val="QuoteChar"/>
    <w:uiPriority w:val="29"/>
    <w:qFormat/>
    <w:rsid w:val="006024AB"/>
    <w:pPr>
      <w:spacing w:before="200" w:after="160"/>
      <w:ind w:left="864" w:right="864"/>
      <w:jc w:val="center"/>
    </w:pPr>
    <w:rPr>
      <w:i/>
      <w:iCs/>
      <w:color w:val="404040"/>
    </w:rPr>
  </w:style>
  <w:style w:type="character" w:customStyle="1" w:styleId="QuoteChar">
    <w:name w:val="Quote Char"/>
    <w:link w:val="Quote"/>
    <w:uiPriority w:val="29"/>
    <w:rsid w:val="006024AB"/>
    <w:rPr>
      <w:rFonts w:ascii="Arial" w:hAnsi="Arial" w:cs="Arial"/>
      <w:i/>
      <w:iCs/>
      <w:color w:val="404040"/>
    </w:rPr>
  </w:style>
  <w:style w:type="paragraph" w:styleId="Salutation">
    <w:name w:val="Salutation"/>
    <w:basedOn w:val="Normal"/>
    <w:next w:val="Normal"/>
    <w:link w:val="SalutationChar"/>
    <w:uiPriority w:val="99"/>
    <w:semiHidden/>
    <w:unhideWhenUsed/>
    <w:rsid w:val="006024AB"/>
  </w:style>
  <w:style w:type="character" w:customStyle="1" w:styleId="SalutationChar">
    <w:name w:val="Salutation Char"/>
    <w:link w:val="Salutation"/>
    <w:uiPriority w:val="99"/>
    <w:semiHidden/>
    <w:rsid w:val="006024AB"/>
    <w:rPr>
      <w:rFonts w:ascii="Arial" w:hAnsi="Arial" w:cs="Arial"/>
    </w:rPr>
  </w:style>
  <w:style w:type="paragraph" w:styleId="Signature">
    <w:name w:val="Signature"/>
    <w:basedOn w:val="Normal"/>
    <w:link w:val="SignatureChar"/>
    <w:uiPriority w:val="99"/>
    <w:semiHidden/>
    <w:unhideWhenUsed/>
    <w:rsid w:val="006024AB"/>
    <w:pPr>
      <w:ind w:left="4320"/>
    </w:pPr>
  </w:style>
  <w:style w:type="character" w:customStyle="1" w:styleId="SignatureChar">
    <w:name w:val="Signature Char"/>
    <w:link w:val="Signature"/>
    <w:uiPriority w:val="99"/>
    <w:semiHidden/>
    <w:rsid w:val="006024AB"/>
    <w:rPr>
      <w:rFonts w:ascii="Arial" w:hAnsi="Arial" w:cs="Arial"/>
    </w:rPr>
  </w:style>
  <w:style w:type="paragraph" w:styleId="Subtitle">
    <w:name w:val="Subtitle"/>
    <w:basedOn w:val="Normal"/>
    <w:next w:val="Normal"/>
    <w:link w:val="SubtitleChar"/>
    <w:uiPriority w:val="11"/>
    <w:qFormat/>
    <w:rsid w:val="006024AB"/>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6024AB"/>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6024AB"/>
    <w:pPr>
      <w:ind w:left="200" w:hanging="200"/>
    </w:pPr>
  </w:style>
  <w:style w:type="paragraph" w:styleId="TableofFigures">
    <w:name w:val="table of figures"/>
    <w:basedOn w:val="Normal"/>
    <w:next w:val="Normal"/>
    <w:uiPriority w:val="99"/>
    <w:semiHidden/>
    <w:unhideWhenUsed/>
    <w:rsid w:val="006024AB"/>
  </w:style>
  <w:style w:type="paragraph" w:styleId="Title">
    <w:name w:val="Title"/>
    <w:basedOn w:val="Normal"/>
    <w:next w:val="Normal"/>
    <w:link w:val="TitleChar"/>
    <w:uiPriority w:val="10"/>
    <w:qFormat/>
    <w:rsid w:val="006024AB"/>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6024AB"/>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6024AB"/>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6024AB"/>
  </w:style>
  <w:style w:type="paragraph" w:styleId="TOC2">
    <w:name w:val="toc 2"/>
    <w:basedOn w:val="Normal"/>
    <w:next w:val="Normal"/>
    <w:uiPriority w:val="39"/>
    <w:semiHidden/>
    <w:unhideWhenUsed/>
    <w:rsid w:val="006024AB"/>
    <w:pPr>
      <w:ind w:left="200"/>
    </w:pPr>
  </w:style>
  <w:style w:type="paragraph" w:styleId="TOC3">
    <w:name w:val="toc 3"/>
    <w:basedOn w:val="Normal"/>
    <w:next w:val="Normal"/>
    <w:uiPriority w:val="39"/>
    <w:semiHidden/>
    <w:unhideWhenUsed/>
    <w:rsid w:val="006024AB"/>
    <w:pPr>
      <w:ind w:left="400"/>
    </w:pPr>
  </w:style>
  <w:style w:type="paragraph" w:styleId="TOC4">
    <w:name w:val="toc 4"/>
    <w:basedOn w:val="Normal"/>
    <w:next w:val="Normal"/>
    <w:uiPriority w:val="39"/>
    <w:semiHidden/>
    <w:unhideWhenUsed/>
    <w:rsid w:val="006024AB"/>
    <w:pPr>
      <w:ind w:left="600"/>
    </w:pPr>
  </w:style>
  <w:style w:type="paragraph" w:styleId="TOC5">
    <w:name w:val="toc 5"/>
    <w:basedOn w:val="Normal"/>
    <w:next w:val="Normal"/>
    <w:uiPriority w:val="39"/>
    <w:semiHidden/>
    <w:unhideWhenUsed/>
    <w:rsid w:val="006024AB"/>
    <w:pPr>
      <w:ind w:left="800"/>
    </w:pPr>
  </w:style>
  <w:style w:type="paragraph" w:styleId="TOC6">
    <w:name w:val="toc 6"/>
    <w:basedOn w:val="Normal"/>
    <w:next w:val="Normal"/>
    <w:uiPriority w:val="39"/>
    <w:semiHidden/>
    <w:unhideWhenUsed/>
    <w:rsid w:val="006024AB"/>
    <w:pPr>
      <w:ind w:left="1000"/>
    </w:pPr>
  </w:style>
  <w:style w:type="paragraph" w:styleId="TOC7">
    <w:name w:val="toc 7"/>
    <w:basedOn w:val="Normal"/>
    <w:next w:val="Normal"/>
    <w:uiPriority w:val="39"/>
    <w:semiHidden/>
    <w:unhideWhenUsed/>
    <w:rsid w:val="006024AB"/>
    <w:pPr>
      <w:ind w:left="1200"/>
    </w:pPr>
  </w:style>
  <w:style w:type="paragraph" w:styleId="TOC8">
    <w:name w:val="toc 8"/>
    <w:basedOn w:val="Normal"/>
    <w:next w:val="Normal"/>
    <w:uiPriority w:val="39"/>
    <w:semiHidden/>
    <w:unhideWhenUsed/>
    <w:rsid w:val="006024AB"/>
    <w:pPr>
      <w:ind w:left="1400"/>
    </w:pPr>
  </w:style>
  <w:style w:type="paragraph" w:styleId="TOC9">
    <w:name w:val="toc 9"/>
    <w:basedOn w:val="Normal"/>
    <w:next w:val="Normal"/>
    <w:uiPriority w:val="39"/>
    <w:semiHidden/>
    <w:unhideWhenUsed/>
    <w:rsid w:val="006024AB"/>
    <w:pPr>
      <w:ind w:left="1600"/>
    </w:pPr>
  </w:style>
  <w:style w:type="paragraph" w:styleId="TOCHeading">
    <w:name w:val="TOC Heading"/>
    <w:basedOn w:val="Heading1"/>
    <w:next w:val="Normal"/>
    <w:uiPriority w:val="39"/>
    <w:semiHidden/>
    <w:unhideWhenUsed/>
    <w:qFormat/>
    <w:rsid w:val="006024A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228608">
      <w:bodyDiv w:val="1"/>
      <w:marLeft w:val="0"/>
      <w:marRight w:val="0"/>
      <w:marTop w:val="0"/>
      <w:marBottom w:val="0"/>
      <w:divBdr>
        <w:top w:val="none" w:sz="0" w:space="0" w:color="auto"/>
        <w:left w:val="none" w:sz="0" w:space="0" w:color="auto"/>
        <w:bottom w:val="none" w:sz="0" w:space="0" w:color="auto"/>
        <w:right w:val="none" w:sz="0" w:space="0" w:color="auto"/>
      </w:divBdr>
    </w:div>
    <w:div w:id="1068647784">
      <w:bodyDiv w:val="1"/>
      <w:marLeft w:val="0"/>
      <w:marRight w:val="0"/>
      <w:marTop w:val="0"/>
      <w:marBottom w:val="0"/>
      <w:divBdr>
        <w:top w:val="none" w:sz="0" w:space="0" w:color="auto"/>
        <w:left w:val="none" w:sz="0" w:space="0" w:color="auto"/>
        <w:bottom w:val="none" w:sz="0" w:space="0" w:color="auto"/>
        <w:right w:val="none" w:sz="0" w:space="0" w:color="auto"/>
      </w:divBdr>
    </w:div>
    <w:div w:id="197174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32 - Exterior Improvements</Division>
    <Notes0 xmlns="aec59467-f985-499e-9631-d7f3d108a13c" xsi:nil="true"/>
  </documentManagement>
</p:properties>
</file>

<file path=customXml/itemProps1.xml><?xml version="1.0" encoding="utf-8"?>
<ds:datastoreItem xmlns:ds="http://schemas.openxmlformats.org/officeDocument/2006/customXml" ds:itemID="{F263CE4E-153B-4F31-A814-ADC55B825234}">
  <ds:schemaRefs>
    <ds:schemaRef ds:uri="http://schemas.microsoft.com/sharepoint/v3/contenttype/forms"/>
  </ds:schemaRefs>
</ds:datastoreItem>
</file>

<file path=customXml/itemProps2.xml><?xml version="1.0" encoding="utf-8"?>
<ds:datastoreItem xmlns:ds="http://schemas.openxmlformats.org/officeDocument/2006/customXml" ds:itemID="{3FF5A046-176B-4F70-B418-E97A4CED1FDE}">
  <ds:schemaRefs>
    <ds:schemaRef ds:uri="http://schemas.openxmlformats.org/officeDocument/2006/bibliography"/>
  </ds:schemaRefs>
</ds:datastoreItem>
</file>

<file path=customXml/itemProps3.xml><?xml version="1.0" encoding="utf-8"?>
<ds:datastoreItem xmlns:ds="http://schemas.openxmlformats.org/officeDocument/2006/customXml" ds:itemID="{6ADFFF0D-B022-46A7-B118-A5AFA0478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0076F-22BB-4263-A617-C7684613D075}">
  <ds:schemaRefs>
    <ds:schemaRef ds:uri="http://schemas.microsoft.com/office/2006/metadata/longProperties"/>
  </ds:schemaRefs>
</ds:datastoreItem>
</file>

<file path=customXml/itemProps5.xml><?xml version="1.0" encoding="utf-8"?>
<ds:datastoreItem xmlns:ds="http://schemas.openxmlformats.org/officeDocument/2006/customXml" ds:itemID="{A74A4C18-70F5-4A3A-9835-55F34254F2F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4954</Words>
  <Characters>27637</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SECTION 321313 - CONCRETE PAVING</vt:lpstr>
    </vt:vector>
  </TitlesOfParts>
  <Company/>
  <LinksUpToDate>false</LinksUpToDate>
  <CharactersWithSpaces>32526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321313 - CONCRETE PAVING</dc:title>
  <dc:subject>CONCRETE PAVING</dc:subject>
  <dc:creator>ARCOM, Inc.</dc:creator>
  <cp:keywords>BAS-12345-MS80</cp:keywords>
  <cp:lastModifiedBy>Frazine Susan</cp:lastModifiedBy>
  <cp:revision>13</cp:revision>
  <cp:lastPrinted>2015-04-15T18:40:00Z</cp:lastPrinted>
  <dcterms:created xsi:type="dcterms:W3CDTF">2018-04-24T21:56:00Z</dcterms:created>
  <dcterms:modified xsi:type="dcterms:W3CDTF">2022-06-29T15:51:00Z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36900.0000000000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